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D872" w14:textId="77777777" w:rsidR="00A57032" w:rsidRDefault="003021B6" w:rsidP="003021B6">
      <w:pPr>
        <w:tabs>
          <w:tab w:val="left" w:pos="851"/>
        </w:tabs>
        <w:spacing w:after="0" w:line="240" w:lineRule="auto"/>
        <w:rPr>
          <w:rFonts w:ascii="Times New Roman" w:hAnsi="Times New Roman"/>
        </w:rPr>
      </w:pPr>
      <w:r w:rsidRPr="004078F8">
        <w:rPr>
          <w:rFonts w:ascii="Times New Roman" w:hAnsi="Times New Roman"/>
          <w:b/>
        </w:rPr>
        <w:t>Turistička zajednica općine Baška</w:t>
      </w:r>
      <w:r>
        <w:rPr>
          <w:rFonts w:ascii="Times New Roman" w:hAnsi="Times New Roman"/>
        </w:rPr>
        <w:t xml:space="preserve"> / </w:t>
      </w:r>
      <w:r w:rsidRPr="003021B6">
        <w:rPr>
          <w:rFonts w:ascii="Times New Roman" w:hAnsi="Times New Roman"/>
        </w:rPr>
        <w:t>Baška Municipal Tourism Office</w:t>
      </w:r>
    </w:p>
    <w:p w14:paraId="388743F6" w14:textId="77777777" w:rsidR="003021B6" w:rsidRDefault="003021B6" w:rsidP="003021B6">
      <w:pPr>
        <w:tabs>
          <w:tab w:val="left" w:pos="851"/>
        </w:tabs>
        <w:spacing w:after="0" w:line="240" w:lineRule="auto"/>
        <w:rPr>
          <w:rFonts w:ascii="Times New Roman" w:hAnsi="Times New Roman"/>
        </w:rPr>
      </w:pPr>
      <w:r>
        <w:rPr>
          <w:rFonts w:ascii="Times New Roman" w:hAnsi="Times New Roman"/>
        </w:rPr>
        <w:t xml:space="preserve">Kralja Zvonimira 114, </w:t>
      </w:r>
      <w:r w:rsidR="00364134">
        <w:rPr>
          <w:rFonts w:ascii="Times New Roman" w:hAnsi="Times New Roman"/>
        </w:rPr>
        <w:t>HR-51523 Baška, tel/</w:t>
      </w:r>
      <w:r>
        <w:rPr>
          <w:rFonts w:ascii="Times New Roman" w:hAnsi="Times New Roman"/>
        </w:rPr>
        <w:t>fax.+385 51 856 544</w:t>
      </w:r>
    </w:p>
    <w:p w14:paraId="38471733" w14:textId="77777777" w:rsidR="004078F8" w:rsidRDefault="003127E1" w:rsidP="003021B6">
      <w:pPr>
        <w:tabs>
          <w:tab w:val="left" w:pos="851"/>
        </w:tabs>
        <w:spacing w:after="0" w:line="240" w:lineRule="auto"/>
        <w:rPr>
          <w:rFonts w:ascii="Times New Roman" w:hAnsi="Times New Roman"/>
        </w:rPr>
      </w:pPr>
      <w:hyperlink r:id="rId8" w:history="1">
        <w:r w:rsidR="00130D14" w:rsidRPr="005E03EE">
          <w:rPr>
            <w:rStyle w:val="Hyperlink"/>
            <w:rFonts w:ascii="Times New Roman" w:hAnsi="Times New Roman"/>
          </w:rPr>
          <w:t>info@visitbaska.hr</w:t>
        </w:r>
      </w:hyperlink>
      <w:r w:rsidR="00A941F6">
        <w:t xml:space="preserve">    </w:t>
      </w:r>
      <w:hyperlink r:id="rId9" w:history="1">
        <w:r w:rsidR="00130D14" w:rsidRPr="005E03EE">
          <w:rPr>
            <w:rStyle w:val="Hyperlink"/>
            <w:rFonts w:ascii="Times New Roman" w:hAnsi="Times New Roman"/>
          </w:rPr>
          <w:t>www.visitbaska.hr</w:t>
        </w:r>
      </w:hyperlink>
      <w:r w:rsidR="004078F8">
        <w:rPr>
          <w:rFonts w:ascii="Times New Roman" w:hAnsi="Times New Roman"/>
        </w:rPr>
        <w:t xml:space="preserve"> </w:t>
      </w:r>
    </w:p>
    <w:p w14:paraId="1D49F4E1" w14:textId="02BCB09A" w:rsidR="00DA0A22" w:rsidRDefault="00DA0A22" w:rsidP="003021B6">
      <w:pPr>
        <w:tabs>
          <w:tab w:val="left" w:pos="851"/>
        </w:tabs>
        <w:spacing w:after="0" w:line="240" w:lineRule="auto"/>
        <w:rPr>
          <w:rFonts w:ascii="Times New Roman" w:hAnsi="Times New Roman"/>
        </w:rPr>
      </w:pPr>
    </w:p>
    <w:p w14:paraId="5E7E25A6" w14:textId="77777777" w:rsidR="007372F5" w:rsidRDefault="007372F5" w:rsidP="007372F5">
      <w:pPr>
        <w:spacing w:after="0" w:line="240" w:lineRule="auto"/>
        <w:jc w:val="right"/>
        <w:rPr>
          <w:rFonts w:ascii="Times New Roman" w:eastAsia="Times New Roman" w:hAnsi="Times New Roman"/>
          <w:b/>
          <w:bCs/>
          <w:sz w:val="24"/>
          <w:szCs w:val="24"/>
          <w:lang w:eastAsia="hr-HR"/>
        </w:rPr>
      </w:pPr>
    </w:p>
    <w:p w14:paraId="2F0A28A0" w14:textId="287734BC" w:rsidR="007372F5" w:rsidRPr="007372F5" w:rsidRDefault="007372F5" w:rsidP="007372F5">
      <w:pPr>
        <w:spacing w:after="0" w:line="240" w:lineRule="auto"/>
        <w:jc w:val="right"/>
        <w:rPr>
          <w:rFonts w:asciiTheme="minorHAnsi" w:eastAsia="Times New Roman" w:hAnsiTheme="minorHAnsi"/>
          <w:b/>
          <w:bCs/>
          <w:lang w:eastAsia="hr-HR"/>
        </w:rPr>
      </w:pPr>
      <w:r w:rsidRPr="007372F5">
        <w:rPr>
          <w:rFonts w:asciiTheme="minorHAnsi" w:eastAsia="Times New Roman" w:hAnsiTheme="minorHAnsi"/>
          <w:b/>
          <w:bCs/>
          <w:lang w:eastAsia="hr-HR"/>
        </w:rPr>
        <w:t>16.10.2021.</w:t>
      </w:r>
    </w:p>
    <w:p w14:paraId="002EEB90" w14:textId="230FAFEE" w:rsidR="007372F5" w:rsidRPr="007372F5" w:rsidRDefault="007372F5" w:rsidP="007372F5">
      <w:pPr>
        <w:spacing w:after="0" w:line="240" w:lineRule="auto"/>
        <w:jc w:val="center"/>
        <w:rPr>
          <w:rFonts w:asciiTheme="minorHAnsi" w:eastAsia="Times New Roman" w:hAnsiTheme="minorHAnsi"/>
          <w:b/>
          <w:bCs/>
          <w:lang w:eastAsia="hr-HR"/>
        </w:rPr>
      </w:pPr>
    </w:p>
    <w:p w14:paraId="2BDD1548" w14:textId="77777777" w:rsidR="007372F5" w:rsidRPr="007372F5" w:rsidRDefault="007372F5" w:rsidP="007372F5">
      <w:pPr>
        <w:spacing w:after="0" w:line="240" w:lineRule="auto"/>
        <w:jc w:val="center"/>
        <w:rPr>
          <w:rFonts w:asciiTheme="minorHAnsi" w:eastAsia="Times New Roman" w:hAnsiTheme="minorHAnsi"/>
          <w:b/>
          <w:bCs/>
          <w:lang w:eastAsia="hr-HR"/>
        </w:rPr>
      </w:pPr>
      <w:bookmarkStart w:id="0" w:name="_GoBack"/>
    </w:p>
    <w:p w14:paraId="1A5FC413" w14:textId="6AFE0B73"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INFORMATIONEN UND AKTUELLE MELDUNGEN RUND UM DAS COVID-19</w:t>
      </w:r>
    </w:p>
    <w:bookmarkEnd w:id="0"/>
    <w:p w14:paraId="66F1C2C6" w14:textId="77777777" w:rsidR="007372F5" w:rsidRPr="007372F5" w:rsidRDefault="007372F5" w:rsidP="007372F5">
      <w:pPr>
        <w:spacing w:after="0" w:line="240" w:lineRule="auto"/>
        <w:jc w:val="both"/>
        <w:rPr>
          <w:rFonts w:asciiTheme="minorHAnsi" w:eastAsia="Times New Roman" w:hAnsiTheme="minorHAnsi"/>
          <w:lang w:eastAsia="hr-HR"/>
        </w:rPr>
      </w:pPr>
      <w:r w:rsidRPr="007372F5">
        <w:rPr>
          <w:rFonts w:asciiTheme="minorHAnsi" w:eastAsia="Times New Roman" w:hAnsiTheme="minorHAnsi"/>
          <w:b/>
          <w:bCs/>
          <w:lang w:eastAsia="hr-HR"/>
        </w:rPr>
        <w:t> </w:t>
      </w:r>
    </w:p>
    <w:p w14:paraId="63CA16C5" w14:textId="77777777" w:rsidR="007372F5" w:rsidRPr="007372F5" w:rsidRDefault="007372F5" w:rsidP="007372F5">
      <w:pPr>
        <w:pStyle w:val="NoSpacing"/>
        <w:rPr>
          <w:lang w:eastAsia="hr-HR"/>
        </w:rPr>
      </w:pPr>
      <w:r w:rsidRPr="007372F5">
        <w:rPr>
          <w:lang w:eastAsia="hr-HR"/>
        </w:rPr>
        <w:t>Von 16.10.2021. bis 31.10.2021. erlaubt die Republik Kroatien allen Reisenden, die aus einem der Länder und / oder Regionen der Europäischen Union, den Ländern und / oder Regionen des Schengen-Raums und den mit dem Schengen-Raum assoziierten Ländern, unabhängig von ihrer Staatsangehörigkeit in die Republik Kroatien reisen, mit:</w:t>
      </w:r>
      <w:r w:rsidRPr="007372F5">
        <w:rPr>
          <w:lang w:eastAsia="hr-HR"/>
        </w:rPr>
        <w:br/>
      </w:r>
      <w:r w:rsidRPr="007372F5">
        <w:rPr>
          <w:b/>
          <w:bCs/>
          <w:lang w:eastAsia="hr-HR"/>
        </w:rPr>
        <w:t>1. Digitales COVID-Zertifikat der EU (</w:t>
      </w:r>
      <w:hyperlink r:id="rId10" w:tgtFrame="_blank" w:history="1">
        <w:r w:rsidRPr="007372F5">
          <w:rPr>
            <w:b/>
            <w:bCs/>
            <w:color w:val="0000FF"/>
            <w:lang w:eastAsia="hr-HR"/>
          </w:rPr>
          <w:t>www.eudigitalnacovidpotvrda.hr</w:t>
        </w:r>
      </w:hyperlink>
      <w:r w:rsidRPr="007372F5">
        <w:rPr>
          <w:b/>
          <w:bCs/>
          <w:lang w:eastAsia="hr-HR"/>
        </w:rPr>
        <w:t>);</w:t>
      </w:r>
      <w:r w:rsidRPr="007372F5">
        <w:rPr>
          <w:b/>
          <w:bCs/>
          <w:lang w:eastAsia="hr-HR"/>
        </w:rPr>
        <w:br/>
        <w:t>2. oder negatives Ergebnis des PCR-Tests nicht älter als 72 Stunden oder des Antigen-Schnelltests auf COVID-19 nicht älter als 48 Stunden</w:t>
      </w:r>
      <w:r w:rsidRPr="007372F5">
        <w:rPr>
          <w:lang w:eastAsia="hr-HR"/>
        </w:rPr>
        <w:t> (gerechnet vom Moment des Testens bis zur Ankunft am Grenzübergang);</w:t>
      </w:r>
    </w:p>
    <w:p w14:paraId="5AD87289" w14:textId="77777777" w:rsidR="007372F5" w:rsidRPr="007372F5" w:rsidRDefault="007372F5" w:rsidP="007372F5">
      <w:pPr>
        <w:pStyle w:val="NoSpacing"/>
        <w:rPr>
          <w:lang w:eastAsia="hr-HR"/>
        </w:rPr>
      </w:pPr>
      <w:r w:rsidRPr="007372F5">
        <w:rPr>
          <w:i/>
          <w:iCs/>
          <w:lang w:eastAsia="hr-HR"/>
        </w:rPr>
        <w:t>Hinweis für Antigen-Schnelltests - BVT:</w:t>
      </w:r>
      <w:r w:rsidRPr="007372F5">
        <w:rPr>
          <w:lang w:eastAsia="hr-HR"/>
        </w:rPr>
        <w:br/>
      </w:r>
      <w:r w:rsidRPr="007372F5">
        <w:rPr>
          <w:i/>
          <w:iCs/>
          <w:lang w:eastAsia="hr-HR"/>
        </w:rPr>
        <w:t xml:space="preserve">&gt; der Antigen-Schnelltest muss von der </w:t>
      </w:r>
      <w:hyperlink r:id="rId11" w:tgtFrame="_blank" w:history="1">
        <w:r w:rsidRPr="007372F5">
          <w:rPr>
            <w:i/>
            <w:iCs/>
            <w:color w:val="0000FF"/>
            <w:lang w:eastAsia="hr-HR"/>
          </w:rPr>
          <w:t>Liste Antigen-Schnelltests stammen, veröffentlicht von der Europäischen Kommission und von den Mitgliedstaaten der Europäischen Union</w:t>
        </w:r>
      </w:hyperlink>
      <w:r w:rsidRPr="007372F5">
        <w:rPr>
          <w:i/>
          <w:iCs/>
          <w:lang w:eastAsia="hr-HR"/>
        </w:rPr>
        <w:t xml:space="preserve"> gegenseitig anerkannten Antigen-Schnelltests stammen;</w:t>
      </w:r>
      <w:r w:rsidRPr="007372F5">
        <w:rPr>
          <w:i/>
          <w:iCs/>
          <w:lang w:eastAsia="hr-HR"/>
        </w:rPr>
        <w:br/>
        <w:t>&gt; im Fall von Antigen-Schnelltestergebnissen - im Ausland hergestellte BVT müssen sichtbare Testhersteller und / oder Handelsnamen des Tests sein und von einer Gesundheitseinrichtung / einem Labor ausgestellt und von einem Arzt unterschrieben / bestätigt werden;</w:t>
      </w:r>
      <w:r w:rsidRPr="007372F5">
        <w:rPr>
          <w:i/>
          <w:iCs/>
          <w:lang w:eastAsia="hr-HR"/>
        </w:rPr>
        <w:br/>
        <w:t>&gt; Andernfalls wird der Test für die Einreise in die Republik Kroatien nicht als glaubwürdig anerkannt.</w:t>
      </w:r>
      <w:r w:rsidRPr="007372F5">
        <w:rPr>
          <w:lang w:eastAsia="hr-HR"/>
        </w:rPr>
        <w:br/>
      </w:r>
      <w:r w:rsidRPr="007372F5">
        <w:rPr>
          <w:b/>
          <w:bCs/>
          <w:lang w:eastAsia="hr-HR"/>
        </w:rPr>
        <w:t xml:space="preserve">3. oder eine Bescheinigung nicht älter als 365 Tage nach Erhalt von zwei Dosen des in den EU-Mitgliedstaaten verwendeten Impfstoffs </w:t>
      </w:r>
      <w:r w:rsidRPr="007372F5">
        <w:rPr>
          <w:lang w:eastAsia="hr-HR"/>
        </w:rPr>
        <w:t xml:space="preserve">(Pfizer, Moderna, AstaZeneca, Gamaleya, Sinopharm) </w:t>
      </w:r>
      <w:r w:rsidRPr="007372F5">
        <w:rPr>
          <w:b/>
          <w:bCs/>
          <w:lang w:eastAsia="hr-HR"/>
        </w:rPr>
        <w:t xml:space="preserve">oder die Vorlage einer Bescheinigung nicht älter als 365 Tage nach Erhalt einer Dosis des Impfstoffs in einer Dosis </w:t>
      </w:r>
      <w:r w:rsidRPr="007372F5">
        <w:rPr>
          <w:lang w:eastAsia="hr-HR"/>
        </w:rPr>
        <w:t>(Janssen / Johnson &amp; Johnson), wenn seit der Verabreichung dieser einen Dosis 14 Tage vergangen sind;</w:t>
      </w:r>
      <w:r w:rsidRPr="007372F5">
        <w:rPr>
          <w:lang w:eastAsia="hr-HR"/>
        </w:rPr>
        <w:br/>
      </w:r>
      <w:r w:rsidRPr="007372F5">
        <w:rPr>
          <w:b/>
          <w:bCs/>
          <w:lang w:eastAsia="hr-HR"/>
        </w:rPr>
        <w:t>4. oder Bestätigung des Erhalts der ersten Impfdosis Pfizer, Moderna oder Gamaleya</w:t>
      </w:r>
      <w:r w:rsidRPr="007372F5">
        <w:rPr>
          <w:lang w:eastAsia="hr-HR"/>
        </w:rPr>
        <w:t>, mit der die Einreise in die Republik Kroatien im Zeitraum vom 22. bis 42. Tag nach Erhalt des Impfstoffs oder vom 22. bis 84. Tag nach Erhalt der ersten Dosis AstraZeneca-Impfstoffe erlaubt wird;</w:t>
      </w:r>
      <w:r w:rsidRPr="007372F5">
        <w:rPr>
          <w:lang w:eastAsia="hr-HR"/>
        </w:rPr>
        <w:br/>
      </w:r>
      <w:r w:rsidRPr="007372F5">
        <w:rPr>
          <w:b/>
          <w:bCs/>
          <w:lang w:eastAsia="hr-HR"/>
        </w:rPr>
        <w:t>5. oder eine Bestätigung der Genesung von COVID-19 und Erhalt einer Einzeldosis des Impfstoffs innerhalb von 8 Monaten nach Ausbruch der Krankheit</w:t>
      </w:r>
      <w:r w:rsidRPr="007372F5">
        <w:rPr>
          <w:lang w:eastAsia="hr-HR"/>
        </w:rPr>
        <w:t>, sofern die Impfung weniger als 12 Monaten vor Ankunft an der Grenzübergangsstelle erfolgen muss;</w:t>
      </w:r>
      <w:r w:rsidRPr="007372F5">
        <w:rPr>
          <w:lang w:eastAsia="hr-HR"/>
        </w:rPr>
        <w:br/>
      </w:r>
      <w:r w:rsidRPr="007372F5">
        <w:rPr>
          <w:b/>
          <w:bCs/>
          <w:lang w:eastAsia="hr-HR"/>
        </w:rPr>
        <w:t>6. oder Vorlage eines positiven PCR- oder Antigen-Schnelltests - BVT, der bestätigt, dass sich der Besitzer von einer COVID-19-Infektion erholt hat</w:t>
      </w:r>
      <w:r w:rsidRPr="007372F5">
        <w:rPr>
          <w:lang w:eastAsia="hr-HR"/>
        </w:rPr>
        <w:t>, wobei der Test 365 Tage zurückliegt und älter als 11 Tage ab dem Datum der Ankunft an der Grenze ist Überfahrt oder gegen Vorlage ärztlicher Genesungszeugnisse;</w:t>
      </w:r>
      <w:r w:rsidRPr="007372F5">
        <w:rPr>
          <w:lang w:eastAsia="hr-HR"/>
        </w:rPr>
        <w:br/>
      </w:r>
      <w:r w:rsidRPr="007372F5">
        <w:rPr>
          <w:b/>
          <w:bCs/>
          <w:lang w:eastAsia="hr-HR"/>
        </w:rPr>
        <w:t>7. oder Durchführung eines PCR-Tests oder Antigen-Schnelltests - BAT auf COVID-19 unmittelbar nach der Ankunft in der Republik Kroatien (auf eigene Kosten), mit der Verpflichtung zur Selbstisolierung bis zum Eintreffen eines negativen Befundes</w:t>
      </w:r>
      <w:r w:rsidRPr="007372F5">
        <w:rPr>
          <w:lang w:eastAsia="hr-HR"/>
        </w:rPr>
        <w:t>. Bei Unmöglichkeit der Prüfung wird eine Selbstisolationsmaßnahme für einen Zeitraum von 10 Tagen festgelegt.</w:t>
      </w:r>
    </w:p>
    <w:p w14:paraId="3CAECBFC" w14:textId="722B9773"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p>
    <w:p w14:paraId="62922189" w14:textId="77777777" w:rsidR="007372F5" w:rsidRDefault="007372F5" w:rsidP="007372F5">
      <w:pPr>
        <w:spacing w:after="240" w:line="240" w:lineRule="auto"/>
        <w:jc w:val="both"/>
        <w:rPr>
          <w:rFonts w:asciiTheme="minorHAnsi" w:eastAsia="Times New Roman" w:hAnsiTheme="minorHAnsi"/>
          <w:b/>
          <w:bCs/>
          <w:lang w:eastAsia="hr-HR"/>
        </w:rPr>
      </w:pPr>
    </w:p>
    <w:p w14:paraId="55EABCFB" w14:textId="77777777" w:rsidR="007372F5" w:rsidRDefault="007372F5" w:rsidP="007372F5">
      <w:pPr>
        <w:spacing w:after="240" w:line="240" w:lineRule="auto"/>
        <w:jc w:val="both"/>
        <w:rPr>
          <w:rFonts w:asciiTheme="minorHAnsi" w:eastAsia="Times New Roman" w:hAnsiTheme="minorHAnsi"/>
          <w:b/>
          <w:bCs/>
          <w:lang w:eastAsia="hr-HR"/>
        </w:rPr>
      </w:pPr>
    </w:p>
    <w:p w14:paraId="0411C1B9" w14:textId="77777777" w:rsidR="007372F5" w:rsidRDefault="007372F5" w:rsidP="007372F5">
      <w:pPr>
        <w:spacing w:after="240" w:line="240" w:lineRule="auto"/>
        <w:jc w:val="both"/>
        <w:rPr>
          <w:rFonts w:asciiTheme="minorHAnsi" w:eastAsia="Times New Roman" w:hAnsiTheme="minorHAnsi"/>
          <w:b/>
          <w:bCs/>
          <w:lang w:eastAsia="hr-HR"/>
        </w:rPr>
      </w:pPr>
    </w:p>
    <w:p w14:paraId="4269117C" w14:textId="77777777" w:rsidR="007372F5" w:rsidRDefault="007372F5" w:rsidP="007372F5">
      <w:pPr>
        <w:spacing w:after="240" w:line="240" w:lineRule="auto"/>
        <w:jc w:val="both"/>
        <w:rPr>
          <w:rFonts w:asciiTheme="minorHAnsi" w:eastAsia="Times New Roman" w:hAnsiTheme="minorHAnsi"/>
          <w:b/>
          <w:bCs/>
          <w:lang w:eastAsia="hr-HR"/>
        </w:rPr>
      </w:pPr>
    </w:p>
    <w:p w14:paraId="0233B4AC" w14:textId="3841766D" w:rsidR="007372F5" w:rsidRDefault="007372F5" w:rsidP="007372F5">
      <w:pPr>
        <w:spacing w:after="240" w:line="240" w:lineRule="auto"/>
        <w:jc w:val="both"/>
        <w:rPr>
          <w:rFonts w:asciiTheme="minorHAnsi" w:eastAsia="Times New Roman" w:hAnsiTheme="minorHAnsi"/>
          <w:b/>
          <w:bCs/>
          <w:lang w:eastAsia="hr-HR"/>
        </w:rPr>
      </w:pPr>
      <w:r w:rsidRPr="007372F5">
        <w:rPr>
          <w:rFonts w:asciiTheme="minorHAnsi" w:eastAsia="Times New Roman" w:hAnsiTheme="minorHAnsi"/>
          <w:b/>
          <w:bCs/>
          <w:lang w:eastAsia="hr-HR"/>
        </w:rPr>
        <w:lastRenderedPageBreak/>
        <w:t>DRITTSTAATSANGEHÖRIGE</w:t>
      </w:r>
    </w:p>
    <w:p w14:paraId="18D450B3" w14:textId="32C9C913" w:rsidR="007372F5" w:rsidRPr="007372F5" w:rsidRDefault="007372F5" w:rsidP="007372F5">
      <w:pPr>
        <w:spacing w:after="240" w:line="240" w:lineRule="auto"/>
        <w:jc w:val="both"/>
        <w:rPr>
          <w:rFonts w:asciiTheme="minorHAnsi" w:eastAsia="Times New Roman" w:hAnsiTheme="minorHAnsi"/>
          <w:lang w:eastAsia="hr-HR"/>
        </w:rPr>
      </w:pPr>
      <w:r w:rsidRPr="007372F5">
        <w:rPr>
          <w:rFonts w:asciiTheme="minorHAnsi" w:eastAsia="Times New Roman" w:hAnsiTheme="minorHAnsi"/>
          <w:lang w:eastAsia="hr-HR"/>
        </w:rPr>
        <w:br/>
      </w:r>
      <w:r w:rsidRPr="007372F5">
        <w:rPr>
          <w:rFonts w:asciiTheme="minorHAnsi" w:eastAsia="Times New Roman" w:hAnsiTheme="minorHAnsi"/>
          <w:u w:val="single"/>
          <w:lang w:eastAsia="hr-HR"/>
        </w:rPr>
        <w:t>Drittstaatsangehörige, die nicht die Staatsangehörigkeit eines Mitgliedstaats der Europäischen Union oder der Mitgliedstaaten des Schengen-Raums und mit dem Schengen-Raum assoziierter Staaten besitzen, in diesen Staaten weder einen geregelten Wohnsitz haben noch Familienangehörige ihrer Staatsangehörigen sind, darf in die Republik Kroatien nur einreisen, wenn:</w:t>
      </w:r>
      <w:r w:rsidRPr="007372F5">
        <w:rPr>
          <w:rFonts w:asciiTheme="minorHAnsi" w:eastAsia="Times New Roman" w:hAnsiTheme="minorHAnsi"/>
          <w:lang w:eastAsia="hr-HR"/>
        </w:rPr>
        <w:br/>
        <w:t>1. Mitarbeiter des Gesundheitswesens, Gesundheitsforscher und Pflegepersonal für ältere Menschen</w:t>
      </w:r>
      <w:r w:rsidRPr="007372F5">
        <w:rPr>
          <w:rFonts w:asciiTheme="minorHAnsi" w:eastAsia="Times New Roman" w:hAnsiTheme="minorHAnsi"/>
          <w:lang w:eastAsia="hr-HR"/>
        </w:rPr>
        <w:br/>
        <w:t>2. Grenzbeamte (sowie z. B. Sportler, wie in den Ausnahmen für Passagiere innerhalb der EU / des EWR angegeben)</w:t>
      </w:r>
      <w:r w:rsidRPr="007372F5">
        <w:rPr>
          <w:rFonts w:asciiTheme="minorHAnsi" w:eastAsia="Times New Roman" w:hAnsiTheme="minorHAnsi"/>
          <w:lang w:eastAsia="hr-HR"/>
        </w:rPr>
        <w:br/>
        <w:t>3. Arbeitnehmer im Verkehrssektor</w:t>
      </w:r>
      <w:r w:rsidRPr="007372F5">
        <w:rPr>
          <w:rFonts w:asciiTheme="minorHAnsi" w:eastAsia="Times New Roman" w:hAnsiTheme="minorHAnsi"/>
          <w:lang w:eastAsia="hr-HR"/>
        </w:rPr>
        <w:br/>
        <w:t>4. Diplomaten, Mitarbeiter internationaler Organisationen und von internationalen Organisationen eingeladene Personen, deren physische Anwesenheit für das gute Funktionieren dieser Organisationen erforderlich ist, Militär- und Polizeibeamte sowie Mitarbeiter im humanitären Bereich und im Katastrophenschutz bei der Ausübung ihrer Aufgaben</w:t>
      </w:r>
      <w:r w:rsidRPr="007372F5">
        <w:rPr>
          <w:rFonts w:asciiTheme="minorHAnsi" w:eastAsia="Times New Roman" w:hAnsiTheme="minorHAnsi"/>
          <w:lang w:eastAsia="hr-HR"/>
        </w:rPr>
        <w:br/>
        <w:t>5. Passagiere im Transit, mit der Verpflichtung, die Republik Kroatien innerhalb von 12 Stunden nach der Einreise zu verlassen</w:t>
      </w:r>
      <w:r w:rsidRPr="007372F5">
        <w:rPr>
          <w:rFonts w:asciiTheme="minorHAnsi" w:eastAsia="Times New Roman" w:hAnsiTheme="minorHAnsi"/>
          <w:lang w:eastAsia="hr-HR"/>
        </w:rPr>
        <w:br/>
        <w:t>6. Personen, die zu Schulzwecken reisen</w:t>
      </w:r>
      <w:r w:rsidRPr="007372F5">
        <w:rPr>
          <w:rFonts w:asciiTheme="minorHAnsi" w:eastAsia="Times New Roman" w:hAnsiTheme="minorHAnsi"/>
          <w:lang w:eastAsia="hr-HR"/>
        </w:rPr>
        <w:br/>
        <w:t>7. Seeleute (wenn sie beabsichtigen, länger als 12 Stunden in der Republik Kroatien zu bleiben)</w:t>
      </w:r>
      <w:r w:rsidRPr="007372F5">
        <w:rPr>
          <w:rFonts w:asciiTheme="minorHAnsi" w:eastAsia="Times New Roman" w:hAnsiTheme="minorHAnsi"/>
          <w:lang w:eastAsia="hr-HR"/>
        </w:rPr>
        <w:br/>
        <w:t>8. Personen, die aus touristischen Gründen reisen und eine Reservierungsbescheinigung oder eine bezahlte Unterkunft in einem Hotel, Camp, Privatunterkunft oder einem gemieteten Boot oder einer anderen Form der touristischen Unterbringung verfügen oder Eigentümer von Häusern oder Boote in der Republik Kroatien sind</w:t>
      </w:r>
      <w:r w:rsidRPr="007372F5">
        <w:rPr>
          <w:rFonts w:asciiTheme="minorHAnsi" w:eastAsia="Times New Roman" w:hAnsiTheme="minorHAnsi"/>
          <w:lang w:eastAsia="hr-HR"/>
        </w:rPr>
        <w:br/>
        <w:t>9. Personen, die aus dringenden persönlichen/familiären Gründen, aus geschäftlichen Gründen oder aus anderen wirtschaftlichen Interessen reisen Personen, die einen Wohnsitz und eine Arbeitsbewilligung beantragt haben, einschließlich digitaler Nomaden, sofern die zuständige Behörde auf der Grundlage ihres Antrags eine positive Entscheidung getroffen hat (wenn sie beabsichtigen, länger als 12 Stunden in der Republik Kroatien zu bleiben)</w:t>
      </w:r>
      <w:r w:rsidRPr="007372F5">
        <w:rPr>
          <w:rFonts w:asciiTheme="minorHAnsi" w:eastAsia="Times New Roman" w:hAnsiTheme="minorHAnsi"/>
          <w:lang w:eastAsia="hr-HR"/>
        </w:rPr>
        <w:br/>
        <w:t>10. Personen, für die aufgrund ihres Aufenthalts- / Arbeitsantrags ein positiver Bescheid der zuständigen Behörde vorliegt, einschließlich digitaler Nomaden.</w:t>
      </w:r>
    </w:p>
    <w:p w14:paraId="2428A7D0" w14:textId="77777777" w:rsidR="007372F5" w:rsidRPr="007372F5" w:rsidRDefault="007372F5" w:rsidP="007372F5">
      <w:pPr>
        <w:spacing w:after="0" w:line="240" w:lineRule="auto"/>
        <w:jc w:val="both"/>
        <w:rPr>
          <w:rFonts w:asciiTheme="minorHAnsi" w:eastAsia="Times New Roman" w:hAnsiTheme="minorHAnsi"/>
          <w:lang w:eastAsia="hr-HR"/>
        </w:rPr>
      </w:pPr>
      <w:r w:rsidRPr="007372F5">
        <w:rPr>
          <w:rFonts w:asciiTheme="minorHAnsi" w:eastAsia="Times New Roman" w:hAnsiTheme="minorHAnsi"/>
          <w:b/>
          <w:bCs/>
          <w:lang w:eastAsia="hr-HR"/>
        </w:rPr>
        <w:t>&gt; Personen, auf die in den Punkten 7, 8, 9 und 10 Bezug genommen wird, dürfen in die Republik Kroatien einreisen mit:</w:t>
      </w:r>
      <w:r w:rsidRPr="007372F5">
        <w:rPr>
          <w:rFonts w:asciiTheme="minorHAnsi" w:eastAsia="Times New Roman" w:hAnsiTheme="minorHAnsi"/>
          <w:lang w:eastAsia="hr-HR"/>
        </w:rPr>
        <w:br/>
      </w:r>
      <w:r w:rsidRPr="007372F5">
        <w:rPr>
          <w:rFonts w:asciiTheme="minorHAnsi" w:eastAsia="Times New Roman" w:hAnsiTheme="minorHAnsi"/>
          <w:b/>
          <w:bCs/>
          <w:lang w:eastAsia="hr-HR"/>
        </w:rPr>
        <w:t>1. negatives Ergebnis des PCR-Tests nicht älter als 72 Stunden oder des Antigen-Schnelltests auf COVID-19 nicht älter als 48 Stunden</w:t>
      </w:r>
      <w:r w:rsidRPr="007372F5">
        <w:rPr>
          <w:rFonts w:asciiTheme="minorHAnsi" w:eastAsia="Times New Roman" w:hAnsiTheme="minorHAnsi"/>
          <w:lang w:eastAsia="hr-HR"/>
        </w:rPr>
        <w:t> (gerechnet vom Moment des Testens bis zur Ankunft am Grenzübergang);</w:t>
      </w:r>
      <w:r w:rsidRPr="007372F5">
        <w:rPr>
          <w:rFonts w:asciiTheme="minorHAnsi" w:eastAsia="Times New Roman" w:hAnsiTheme="minorHAnsi"/>
          <w:lang w:eastAsia="hr-HR"/>
        </w:rPr>
        <w:br/>
      </w:r>
      <w:r w:rsidRPr="007372F5">
        <w:rPr>
          <w:rFonts w:asciiTheme="minorHAnsi" w:eastAsia="Times New Roman" w:hAnsiTheme="minorHAnsi"/>
          <w:i/>
          <w:iCs/>
          <w:u w:val="single"/>
          <w:lang w:eastAsia="hr-HR"/>
        </w:rPr>
        <w:t>Hinweis für Antigen-Schnelltests - BVT:</w:t>
      </w:r>
    </w:p>
    <w:p w14:paraId="46BAA6A9" w14:textId="77777777" w:rsidR="007372F5" w:rsidRPr="007372F5" w:rsidRDefault="007372F5" w:rsidP="007372F5">
      <w:pPr>
        <w:spacing w:after="0" w:line="240" w:lineRule="auto"/>
        <w:jc w:val="both"/>
        <w:rPr>
          <w:rFonts w:asciiTheme="minorHAnsi" w:eastAsia="Times New Roman" w:hAnsiTheme="minorHAnsi"/>
          <w:lang w:eastAsia="hr-HR"/>
        </w:rPr>
      </w:pPr>
      <w:r w:rsidRPr="007372F5">
        <w:rPr>
          <w:rFonts w:asciiTheme="minorHAnsi" w:eastAsia="Times New Roman" w:hAnsiTheme="minorHAnsi"/>
          <w:i/>
          <w:iCs/>
          <w:lang w:eastAsia="hr-HR"/>
        </w:rPr>
        <w:t xml:space="preserve">&gt; der Antigen-Schnelltest muss von der </w:t>
      </w:r>
      <w:hyperlink r:id="rId12" w:tgtFrame="_blank" w:history="1">
        <w:r w:rsidRPr="007372F5">
          <w:rPr>
            <w:rFonts w:asciiTheme="minorHAnsi" w:eastAsia="Times New Roman" w:hAnsiTheme="minorHAnsi"/>
            <w:i/>
            <w:iCs/>
            <w:color w:val="0000FF"/>
            <w:u w:val="single"/>
            <w:lang w:eastAsia="hr-HR"/>
          </w:rPr>
          <w:t>Liste Antigen-Schnelltests stammen, veröffentlicht von der Europäischen Kommission und von den Mitgliedstaaten der Europäischen Union</w:t>
        </w:r>
      </w:hyperlink>
      <w:r w:rsidRPr="007372F5">
        <w:rPr>
          <w:rFonts w:asciiTheme="minorHAnsi" w:eastAsia="Times New Roman" w:hAnsiTheme="minorHAnsi"/>
          <w:i/>
          <w:iCs/>
          <w:lang w:eastAsia="hr-HR"/>
        </w:rPr>
        <w:t xml:space="preserve"> gegenseitig anerkannten Antigen-Schnelltests stammen;</w:t>
      </w:r>
      <w:r w:rsidRPr="007372F5">
        <w:rPr>
          <w:rFonts w:asciiTheme="minorHAnsi" w:eastAsia="Times New Roman" w:hAnsiTheme="minorHAnsi"/>
          <w:i/>
          <w:iCs/>
          <w:lang w:eastAsia="hr-HR"/>
        </w:rPr>
        <w:br/>
        <w:t>&gt; im Fall von Antigen-Schnelltestergebnissen - im Ausland hergestellte BVT müssen sichtbare Testhersteller und / oder Handelsnamen des Tests sein und von einer Gesundheitseinrichtung / einem Labor ausgestellt und von einem Arzt unterschrieben / bestätigt werden;</w:t>
      </w:r>
      <w:r w:rsidRPr="007372F5">
        <w:rPr>
          <w:rFonts w:asciiTheme="minorHAnsi" w:eastAsia="Times New Roman" w:hAnsiTheme="minorHAnsi"/>
          <w:i/>
          <w:iCs/>
          <w:lang w:eastAsia="hr-HR"/>
        </w:rPr>
        <w:br/>
        <w:t>&gt; Andernfalls wird der Test für die Einreise in die Republik Kroatien nicht als glaubwürdig anerkannt.</w:t>
      </w:r>
    </w:p>
    <w:p w14:paraId="02A61FE9" w14:textId="77777777" w:rsidR="007372F5" w:rsidRDefault="007372F5" w:rsidP="007372F5">
      <w:pPr>
        <w:spacing w:after="0" w:line="240" w:lineRule="auto"/>
        <w:jc w:val="both"/>
        <w:rPr>
          <w:rFonts w:asciiTheme="minorHAnsi" w:eastAsia="Times New Roman" w:hAnsiTheme="minorHAnsi"/>
          <w:b/>
          <w:bCs/>
          <w:lang w:eastAsia="hr-HR"/>
        </w:rPr>
      </w:pPr>
      <w:r w:rsidRPr="007372F5">
        <w:rPr>
          <w:rFonts w:asciiTheme="minorHAnsi" w:eastAsia="Times New Roman" w:hAnsiTheme="minorHAnsi"/>
          <w:b/>
          <w:bCs/>
          <w:lang w:eastAsia="hr-HR"/>
        </w:rPr>
        <w:t xml:space="preserve">2. oder eine Bescheinigung nicht älter als 365 Tage nach Erhalt von zwei Impfstoffdosen, die in EU-Mitgliedstaaten verwendet wurden, wenn seit der zweiten Impfstoffdosis 14 Tage vergangen sind, oder Vorlage einer Bescheinigung, die nicht älter als 365 Tage nach Erhalt einer Impfstoffdosis ist, das in einer Dosis eingenommen wird </w:t>
      </w:r>
      <w:r w:rsidRPr="007372F5">
        <w:rPr>
          <w:rFonts w:asciiTheme="minorHAnsi" w:eastAsia="Times New Roman" w:hAnsiTheme="minorHAnsi"/>
          <w:lang w:eastAsia="hr-HR"/>
        </w:rPr>
        <w:t>(Janssen / Johnson &amp; Johnson), wenn seit der Einnahme dieser einen Dosis 14 Tage vergangen sind;</w:t>
      </w:r>
      <w:r w:rsidRPr="007372F5">
        <w:rPr>
          <w:rFonts w:asciiTheme="minorHAnsi" w:eastAsia="Times New Roman" w:hAnsiTheme="minorHAnsi"/>
          <w:lang w:eastAsia="hr-HR"/>
        </w:rPr>
        <w:br/>
      </w:r>
      <w:r w:rsidRPr="007372F5">
        <w:rPr>
          <w:rFonts w:asciiTheme="minorHAnsi" w:eastAsia="Times New Roman" w:hAnsiTheme="minorHAnsi"/>
          <w:b/>
          <w:bCs/>
          <w:lang w:eastAsia="hr-HR"/>
        </w:rPr>
        <w:t>3. oder Bestätigung der Genesung von COVID-19 und Erhalt einer Einzeldosis des Impfstoffs innerhalb von 8 Monaten nach Ausbruch der Krankheit</w:t>
      </w:r>
      <w:r w:rsidRPr="007372F5">
        <w:rPr>
          <w:rFonts w:asciiTheme="minorHAnsi" w:eastAsia="Times New Roman" w:hAnsiTheme="minorHAnsi"/>
          <w:lang w:eastAsia="hr-HR"/>
        </w:rPr>
        <w:t xml:space="preserve"> und die Impfung wurde vor weniger als 12 Monaten durchgeführt;</w:t>
      </w:r>
      <w:r w:rsidRPr="007372F5">
        <w:rPr>
          <w:rFonts w:asciiTheme="minorHAnsi" w:eastAsia="Times New Roman" w:hAnsiTheme="minorHAnsi"/>
          <w:lang w:eastAsia="hr-HR"/>
        </w:rPr>
        <w:br/>
      </w:r>
      <w:r w:rsidRPr="007372F5">
        <w:rPr>
          <w:rFonts w:asciiTheme="minorHAnsi" w:eastAsia="Times New Roman" w:hAnsiTheme="minorHAnsi"/>
          <w:b/>
          <w:bCs/>
          <w:lang w:eastAsia="hr-HR"/>
        </w:rPr>
        <w:t>4. oder Vorlage eines positiven PCR- oder Antigen-Schnelltests - BAT, der bestätigt, dass sich die Person von einer COVID-19-Infektion erholt hat</w:t>
      </w:r>
      <w:r w:rsidRPr="007372F5">
        <w:rPr>
          <w:rFonts w:asciiTheme="minorHAnsi" w:eastAsia="Times New Roman" w:hAnsiTheme="minorHAnsi"/>
          <w:lang w:eastAsia="hr-HR"/>
        </w:rPr>
        <w:t>, wobei der Test 365 Tage zurückliegt und älter als 11 Tage ab dem Datum der Ankunft an der Grenze oder auf Vorlage von einem Arzt ausgestellte Krankheitsbescheinigungen der Genesung von COVID-19;</w:t>
      </w:r>
      <w:r w:rsidRPr="007372F5">
        <w:rPr>
          <w:rFonts w:asciiTheme="minorHAnsi" w:eastAsia="Times New Roman" w:hAnsiTheme="minorHAnsi"/>
          <w:lang w:eastAsia="hr-HR"/>
        </w:rPr>
        <w:br/>
      </w:r>
      <w:r w:rsidRPr="007372F5">
        <w:rPr>
          <w:rFonts w:asciiTheme="minorHAnsi" w:eastAsia="Times New Roman" w:hAnsiTheme="minorHAnsi"/>
          <w:b/>
          <w:bCs/>
          <w:lang w:eastAsia="hr-HR"/>
        </w:rPr>
        <w:t xml:space="preserve">5. oder Festlegung der Selbstisolation bei der Ankunft in der Republik Kroatien mit der Möglichkeit des </w:t>
      </w:r>
    </w:p>
    <w:p w14:paraId="686DC510" w14:textId="77777777" w:rsidR="007372F5" w:rsidRDefault="007372F5" w:rsidP="007372F5">
      <w:pPr>
        <w:spacing w:after="0" w:line="240" w:lineRule="auto"/>
        <w:jc w:val="both"/>
        <w:rPr>
          <w:rFonts w:asciiTheme="minorHAnsi" w:eastAsia="Times New Roman" w:hAnsiTheme="minorHAnsi"/>
          <w:b/>
          <w:bCs/>
          <w:lang w:eastAsia="hr-HR"/>
        </w:rPr>
      </w:pPr>
    </w:p>
    <w:p w14:paraId="380358D2" w14:textId="77777777" w:rsidR="007372F5" w:rsidRDefault="007372F5" w:rsidP="007372F5">
      <w:pPr>
        <w:spacing w:after="0" w:line="240" w:lineRule="auto"/>
        <w:jc w:val="both"/>
        <w:rPr>
          <w:rFonts w:asciiTheme="minorHAnsi" w:eastAsia="Times New Roman" w:hAnsiTheme="minorHAnsi"/>
          <w:b/>
          <w:bCs/>
          <w:lang w:eastAsia="hr-HR"/>
        </w:rPr>
      </w:pPr>
    </w:p>
    <w:p w14:paraId="297F5F32" w14:textId="77777777" w:rsidR="007372F5" w:rsidRDefault="007372F5" w:rsidP="007372F5">
      <w:pPr>
        <w:spacing w:after="0" w:line="240" w:lineRule="auto"/>
        <w:jc w:val="both"/>
        <w:rPr>
          <w:rFonts w:asciiTheme="minorHAnsi" w:eastAsia="Times New Roman" w:hAnsiTheme="minorHAnsi"/>
          <w:b/>
          <w:bCs/>
          <w:lang w:eastAsia="hr-HR"/>
        </w:rPr>
      </w:pPr>
    </w:p>
    <w:p w14:paraId="73722061" w14:textId="77777777" w:rsidR="007372F5" w:rsidRDefault="007372F5" w:rsidP="007372F5">
      <w:pPr>
        <w:spacing w:after="0" w:line="240" w:lineRule="auto"/>
        <w:jc w:val="both"/>
        <w:rPr>
          <w:rFonts w:asciiTheme="minorHAnsi" w:eastAsia="Times New Roman" w:hAnsiTheme="minorHAnsi"/>
          <w:b/>
          <w:bCs/>
          <w:lang w:eastAsia="hr-HR"/>
        </w:rPr>
      </w:pPr>
    </w:p>
    <w:p w14:paraId="019881E8" w14:textId="1673CC52" w:rsidR="007372F5" w:rsidRPr="007372F5" w:rsidRDefault="007372F5" w:rsidP="007372F5">
      <w:pPr>
        <w:spacing w:after="0" w:line="240" w:lineRule="auto"/>
        <w:jc w:val="both"/>
        <w:rPr>
          <w:rFonts w:asciiTheme="minorHAnsi" w:eastAsia="Times New Roman" w:hAnsiTheme="minorHAnsi"/>
          <w:lang w:eastAsia="hr-HR"/>
        </w:rPr>
      </w:pPr>
      <w:r w:rsidRPr="007372F5">
        <w:rPr>
          <w:rFonts w:asciiTheme="minorHAnsi" w:eastAsia="Times New Roman" w:hAnsiTheme="minorHAnsi"/>
          <w:b/>
          <w:bCs/>
          <w:lang w:eastAsia="hr-HR"/>
        </w:rPr>
        <w:t>PCR- oder Antigen-Schnelltests - BVT auf COVID-19</w:t>
      </w:r>
      <w:r w:rsidRPr="007372F5">
        <w:rPr>
          <w:rFonts w:asciiTheme="minorHAnsi" w:eastAsia="Times New Roman" w:hAnsiTheme="minorHAnsi"/>
          <w:lang w:eastAsia="hr-HR"/>
        </w:rPr>
        <w:t>, und im Falle der Unmöglichkeit des Tests dauert die Selbstisolation 10 Tage.</w:t>
      </w:r>
    </w:p>
    <w:p w14:paraId="50EEE2F4" w14:textId="77777777" w:rsidR="007372F5" w:rsidRDefault="007372F5" w:rsidP="007372F5">
      <w:pPr>
        <w:spacing w:after="0" w:line="240" w:lineRule="auto"/>
        <w:jc w:val="both"/>
        <w:rPr>
          <w:rFonts w:asciiTheme="minorHAnsi" w:eastAsia="Times New Roman" w:hAnsiTheme="minorHAnsi"/>
          <w:lang w:eastAsia="hr-HR"/>
        </w:rPr>
      </w:pPr>
    </w:p>
    <w:p w14:paraId="1DC76B41" w14:textId="7C512B16" w:rsidR="007372F5" w:rsidRPr="007372F5" w:rsidRDefault="007372F5" w:rsidP="007372F5">
      <w:pPr>
        <w:spacing w:after="0" w:line="240" w:lineRule="auto"/>
        <w:jc w:val="both"/>
        <w:rPr>
          <w:rFonts w:asciiTheme="minorHAnsi" w:eastAsia="Times New Roman" w:hAnsiTheme="minorHAnsi"/>
          <w:lang w:eastAsia="hr-HR"/>
        </w:rPr>
      </w:pPr>
      <w:r w:rsidRPr="007372F5">
        <w:rPr>
          <w:rFonts w:asciiTheme="minorHAnsi" w:eastAsia="Times New Roman" w:hAnsiTheme="minorHAnsi"/>
          <w:b/>
          <w:bCs/>
          <w:lang w:eastAsia="hr-HR"/>
        </w:rPr>
        <w:t>Ländern auf die besondere epidemiologische Maßnahmen angewendet werden</w:t>
      </w:r>
      <w:r w:rsidRPr="007372F5">
        <w:rPr>
          <w:rFonts w:asciiTheme="minorHAnsi" w:eastAsia="Times New Roman" w:hAnsiTheme="minorHAnsi"/>
          <w:b/>
          <w:bCs/>
          <w:lang w:eastAsia="hr-HR"/>
        </w:rPr>
        <w:br/>
        <w:t>Passagiere aus Ländern auf der Sonderliste des Kroatischen Instituts für öffentliche Gesundheit, für die bei der Einreise besondere epidemiologische Maßnahmen angewendet werden, sind verpflichtet:</w:t>
      </w:r>
      <w:r w:rsidRPr="007372F5">
        <w:rPr>
          <w:rFonts w:asciiTheme="minorHAnsi" w:eastAsia="Times New Roman" w:hAnsiTheme="minorHAnsi"/>
          <w:lang w:eastAsia="hr-HR"/>
        </w:rPr>
        <w:t xml:space="preserve"> </w:t>
      </w:r>
    </w:p>
    <w:p w14:paraId="066A7149" w14:textId="77777777" w:rsidR="007372F5" w:rsidRPr="007372F5" w:rsidRDefault="007372F5" w:rsidP="007372F5">
      <w:pPr>
        <w:spacing w:after="0" w:line="240" w:lineRule="auto"/>
        <w:jc w:val="both"/>
        <w:rPr>
          <w:rFonts w:asciiTheme="minorHAnsi" w:eastAsia="Times New Roman" w:hAnsiTheme="minorHAnsi"/>
          <w:lang w:eastAsia="hr-HR"/>
        </w:rPr>
      </w:pPr>
      <w:r w:rsidRPr="007372F5">
        <w:rPr>
          <w:rFonts w:asciiTheme="minorHAnsi" w:eastAsia="Times New Roman" w:hAnsiTheme="minorHAnsi"/>
          <w:b/>
          <w:bCs/>
          <w:lang w:eastAsia="hr-HR"/>
        </w:rPr>
        <w:t>1. wenn sie aus Südafrika oder Sansibar kommen</w:t>
      </w:r>
      <w:r w:rsidRPr="007372F5">
        <w:rPr>
          <w:rFonts w:asciiTheme="minorHAnsi" w:eastAsia="Times New Roman" w:hAnsiTheme="minorHAnsi"/>
          <w:lang w:eastAsia="hr-HR"/>
        </w:rPr>
        <w:t>, ein negatives PCR-Testergebnis nicht älter als 72 Stunden vorlegen und die erforderliche Maßnahme der obligatorischen Selbstisolation für 14 Tage erhalten, unabhängig von Impfstatus und Erholung. </w:t>
      </w:r>
      <w:r w:rsidRPr="007372F5">
        <w:rPr>
          <w:rFonts w:asciiTheme="minorHAnsi" w:eastAsia="Times New Roman" w:hAnsiTheme="minorHAnsi"/>
          <w:i/>
          <w:iCs/>
          <w:lang w:eastAsia="hr-HR"/>
        </w:rPr>
        <w:t>Die Dauer der Selbstisolation kann verkürzt werden, am frühestens am 7. Tag wenn man auf eigene Kosten ein PCR-Test auf COVID-19 in einer autorisierten Institution mit negativem Testergebnis durchführt.</w:t>
      </w:r>
    </w:p>
    <w:p w14:paraId="3C88BABD" w14:textId="77777777" w:rsidR="007372F5" w:rsidRPr="007372F5" w:rsidRDefault="007372F5" w:rsidP="007372F5">
      <w:pPr>
        <w:spacing w:after="0" w:line="240" w:lineRule="auto"/>
        <w:jc w:val="both"/>
        <w:rPr>
          <w:rFonts w:asciiTheme="minorHAnsi" w:eastAsia="Times New Roman" w:hAnsiTheme="minorHAnsi"/>
          <w:lang w:eastAsia="hr-HR"/>
        </w:rPr>
      </w:pPr>
      <w:r w:rsidRPr="007372F5">
        <w:rPr>
          <w:rFonts w:asciiTheme="minorHAnsi" w:eastAsia="Times New Roman" w:hAnsiTheme="minorHAnsi"/>
          <w:lang w:eastAsia="hr-HR"/>
        </w:rPr>
        <w:t>oder</w:t>
      </w:r>
    </w:p>
    <w:p w14:paraId="6470A77F" w14:textId="77777777" w:rsidR="007372F5" w:rsidRPr="007372F5" w:rsidRDefault="007372F5" w:rsidP="007372F5">
      <w:pPr>
        <w:spacing w:after="0" w:line="240" w:lineRule="auto"/>
        <w:jc w:val="both"/>
        <w:rPr>
          <w:rFonts w:asciiTheme="minorHAnsi" w:eastAsia="Times New Roman" w:hAnsiTheme="minorHAnsi"/>
          <w:lang w:eastAsia="hr-HR"/>
        </w:rPr>
      </w:pPr>
      <w:r w:rsidRPr="007372F5">
        <w:rPr>
          <w:rFonts w:asciiTheme="minorHAnsi" w:eastAsia="Times New Roman" w:hAnsiTheme="minorHAnsi"/>
          <w:b/>
          <w:bCs/>
          <w:lang w:eastAsia="hr-HR"/>
        </w:rPr>
        <w:t>2. wenn sie aus Brasilien kommen</w:t>
      </w:r>
      <w:r w:rsidRPr="007372F5">
        <w:rPr>
          <w:rFonts w:asciiTheme="minorHAnsi" w:eastAsia="Times New Roman" w:hAnsiTheme="minorHAnsi"/>
          <w:lang w:eastAsia="hr-HR"/>
        </w:rPr>
        <w:t>, ein negatives PCR-Testergebnis nicht älter als 72 Stunden oder ein negatives Ergebnis des Antigen-Schnelltests - BAT nicht älter als 48 Stunden aufweisen, unabhängig von Impfstatus und Erholung.</w:t>
      </w:r>
    </w:p>
    <w:p w14:paraId="50D68DE0" w14:textId="4290633A" w:rsidR="007372F5" w:rsidRDefault="007372F5" w:rsidP="007372F5">
      <w:pPr>
        <w:spacing w:after="0" w:line="240" w:lineRule="auto"/>
        <w:jc w:val="both"/>
        <w:rPr>
          <w:rFonts w:asciiTheme="minorHAnsi" w:eastAsia="Times New Roman" w:hAnsiTheme="minorHAnsi"/>
          <w:i/>
          <w:iCs/>
          <w:u w:val="single"/>
          <w:lang w:eastAsia="hr-HR"/>
        </w:rPr>
      </w:pPr>
      <w:r w:rsidRPr="007372F5">
        <w:rPr>
          <w:rFonts w:asciiTheme="minorHAnsi" w:eastAsia="Times New Roman" w:hAnsiTheme="minorHAnsi"/>
          <w:i/>
          <w:iCs/>
          <w:u w:val="single"/>
          <w:lang w:eastAsia="hr-HR"/>
        </w:rPr>
        <w:t>Diese Bestimmung gilt auch für die Länder und / oder Regionen des Schengen-Raums und die mit dem Schengen-Raum assoziierten Länder, die auf der roten oder dunkelroten Liste des Europäischen Zentrums für die Kontrolle und Prävention von Krankheiten stehen, wenn das Kroatische Institut für öffentliche Gesundheit sie in die Liste der Länder aufgenommen hat, in denen besondere epidemiologische Maßnahmen angewendet werden.</w:t>
      </w:r>
    </w:p>
    <w:p w14:paraId="383B82BC" w14:textId="5E1337E4" w:rsidR="007372F5" w:rsidRDefault="007372F5" w:rsidP="007372F5">
      <w:pPr>
        <w:spacing w:after="0" w:line="240" w:lineRule="auto"/>
        <w:jc w:val="both"/>
        <w:rPr>
          <w:rFonts w:asciiTheme="minorHAnsi" w:eastAsia="Times New Roman" w:hAnsiTheme="minorHAnsi"/>
          <w:i/>
          <w:iCs/>
          <w:u w:val="single"/>
          <w:lang w:eastAsia="hr-HR"/>
        </w:rPr>
      </w:pPr>
    </w:p>
    <w:p w14:paraId="22541E9D" w14:textId="77777777" w:rsidR="007372F5" w:rsidRPr="007372F5" w:rsidRDefault="007372F5" w:rsidP="007372F5">
      <w:pPr>
        <w:spacing w:after="0" w:line="240" w:lineRule="auto"/>
        <w:jc w:val="both"/>
        <w:rPr>
          <w:rFonts w:asciiTheme="minorHAnsi" w:eastAsia="Times New Roman" w:hAnsiTheme="minorHAnsi"/>
          <w:b/>
          <w:bCs/>
          <w:lang w:eastAsia="hr-HR"/>
        </w:rPr>
      </w:pPr>
    </w:p>
    <w:p w14:paraId="6786C48B" w14:textId="77777777" w:rsidR="007372F5" w:rsidRDefault="007372F5" w:rsidP="007372F5">
      <w:pPr>
        <w:pStyle w:val="NoSpacing"/>
        <w:rPr>
          <w:i/>
          <w:iCs/>
          <w:lang w:eastAsia="hr-HR"/>
        </w:rPr>
      </w:pPr>
      <w:r w:rsidRPr="007372F5">
        <w:rPr>
          <w:b/>
          <w:bCs/>
          <w:lang w:eastAsia="hr-HR"/>
        </w:rPr>
        <w:t>TOURISTENVISA</w:t>
      </w:r>
      <w:r w:rsidRPr="007372F5">
        <w:rPr>
          <w:lang w:eastAsia="hr-HR"/>
        </w:rPr>
        <w:br/>
      </w:r>
      <w:hyperlink r:id="rId13" w:tgtFrame="_blank" w:history="1">
        <w:r w:rsidRPr="007372F5">
          <w:rPr>
            <w:lang w:eastAsia="hr-HR"/>
          </w:rPr>
          <w:t>Die Aussetzung von Anträgen auf Kurzaufenthaltsvisa in kroatischen Botschaften / Konsulaten gilt NICHT für die folgenden Kategorien / Personengruppen:</w:t>
        </w:r>
      </w:hyperlink>
      <w:r w:rsidRPr="007372F5">
        <w:rPr>
          <w:lang w:eastAsia="hr-HR"/>
        </w:rPr>
        <w:br/>
      </w:r>
      <w:r w:rsidRPr="007372F5">
        <w:rPr>
          <w:i/>
          <w:iCs/>
          <w:lang w:eastAsia="hr-HR"/>
        </w:rPr>
        <w:t>Personen, die aus touristischen Gründen reisen und eine Reservierungsbescheinigung oder eine bezahlte Unterkunft in einem Hotel, Camp, Privatunterkunft oder einem gemieteten Boot oder einer anderen Form der touristischen Unterbringung verfügen oder Eigentümer von Häusern oder Boote in der Republik Kroatien sind.</w:t>
      </w:r>
    </w:p>
    <w:p w14:paraId="11153DA8" w14:textId="6E12EFCF" w:rsidR="007372F5" w:rsidRPr="007372F5" w:rsidRDefault="007372F5" w:rsidP="007372F5">
      <w:pPr>
        <w:pStyle w:val="NoSpacing"/>
        <w:rPr>
          <w:lang w:eastAsia="hr-HR"/>
        </w:rPr>
      </w:pPr>
      <w:r w:rsidRPr="007372F5">
        <w:rPr>
          <w:lang w:eastAsia="hr-HR"/>
        </w:rPr>
        <w:br/>
        <w:t xml:space="preserve">Bis auf weiteres erfolgt die gesamte Kommunikation im Zusammenhang mit den notwendigen Informationen über das kroatische Visa-System per E-Mail an </w:t>
      </w:r>
      <w:hyperlink r:id="rId14" w:history="1">
        <w:r w:rsidRPr="007372F5">
          <w:rPr>
            <w:lang w:eastAsia="hr-HR"/>
          </w:rPr>
          <w:t>vize@mvep.hr</w:t>
        </w:r>
      </w:hyperlink>
      <w:r w:rsidRPr="007372F5">
        <w:rPr>
          <w:lang w:eastAsia="hr-HR"/>
        </w:rPr>
        <w:t xml:space="preserve">. </w:t>
      </w:r>
      <w:r w:rsidRPr="007372F5">
        <w:rPr>
          <w:lang w:eastAsia="hr-HR"/>
        </w:rPr>
        <w:br/>
        <w:t>Die Zustellung und Aufbewahrung von Garantieerklärungen ist bis auf Weiteres nur per Post an folgende Adresse möglich: Visa Service, Petretićev trg 2, 10000 Zagreb.</w:t>
      </w:r>
    </w:p>
    <w:p w14:paraId="76EB1245" w14:textId="77777777" w:rsidR="007372F5" w:rsidRPr="007372F5" w:rsidRDefault="007372F5" w:rsidP="007372F5">
      <w:pPr>
        <w:pStyle w:val="NoSpacing"/>
        <w:rPr>
          <w:lang w:eastAsia="hr-HR"/>
        </w:rPr>
      </w:pPr>
      <w:r w:rsidRPr="007372F5">
        <w:rPr>
          <w:lang w:eastAsia="hr-HR"/>
        </w:rPr>
        <w:t> </w:t>
      </w:r>
    </w:p>
    <w:p w14:paraId="520DA2F1" w14:textId="3328E2C5" w:rsidR="007372F5" w:rsidRPr="007372F5" w:rsidRDefault="007372F5" w:rsidP="007372F5">
      <w:pPr>
        <w:spacing w:before="100" w:beforeAutospacing="1" w:after="100" w:afterAutospacing="1" w:line="240" w:lineRule="auto"/>
        <w:jc w:val="both"/>
        <w:rPr>
          <w:rFonts w:asciiTheme="minorHAnsi" w:eastAsia="Times New Roman" w:hAnsiTheme="minorHAnsi"/>
          <w:lang w:eastAsia="hr-HR"/>
        </w:rPr>
      </w:pPr>
    </w:p>
    <w:p w14:paraId="4E00153A" w14:textId="77777777" w:rsidR="007372F5" w:rsidRPr="007372F5" w:rsidRDefault="007372F5" w:rsidP="007372F5">
      <w:pPr>
        <w:pStyle w:val="NoSpacing"/>
        <w:rPr>
          <w:lang w:eastAsia="hr-HR"/>
        </w:rPr>
      </w:pPr>
      <w:r w:rsidRPr="007372F5">
        <w:rPr>
          <w:b/>
          <w:bCs/>
          <w:lang w:eastAsia="hr-HR"/>
        </w:rPr>
        <w:t>WICHTIG: Einreise mit Kinder unter zwölf (12) Jahren</w:t>
      </w:r>
      <w:r w:rsidRPr="007372F5">
        <w:rPr>
          <w:lang w:eastAsia="hr-HR"/>
        </w:rPr>
        <w:br/>
        <w:t>Kinder unter 12 Jahren, die in Begleitung eines Elternteils / Erziehungsberechtigten reisen, sind von der Vorlage eines negativen Testergebnisses und der Selbstisolation befreit, wenn die Eltern / Erziehungsberechtigten ein gültiges digitales EU-COVID-Zertifikat haben oder einen negativen PCR- oder Antigen-Schnelltest - BAT oder haben eine Impf- oder Krankheitsbescheinigung der Genesung von COVID-19.</w:t>
      </w:r>
    </w:p>
    <w:p w14:paraId="743B3353" w14:textId="77777777" w:rsidR="007372F5" w:rsidRPr="007372F5" w:rsidRDefault="007372F5" w:rsidP="007372F5">
      <w:pPr>
        <w:pStyle w:val="NoSpacing"/>
        <w:rPr>
          <w:lang w:eastAsia="hr-HR"/>
        </w:rPr>
      </w:pPr>
      <w:r w:rsidRPr="007372F5">
        <w:rPr>
          <w:lang w:eastAsia="hr-HR"/>
        </w:rPr>
        <w:t> </w:t>
      </w:r>
    </w:p>
    <w:p w14:paraId="7D73A375" w14:textId="77777777" w:rsidR="007372F5" w:rsidRDefault="007372F5" w:rsidP="007372F5">
      <w:pPr>
        <w:spacing w:before="100" w:beforeAutospacing="1" w:after="100" w:afterAutospacing="1" w:line="240" w:lineRule="auto"/>
        <w:jc w:val="center"/>
        <w:rPr>
          <w:rFonts w:asciiTheme="minorHAnsi" w:eastAsia="Times New Roman" w:hAnsiTheme="minorHAnsi"/>
          <w:b/>
          <w:bCs/>
          <w:lang w:eastAsia="hr-HR"/>
        </w:rPr>
      </w:pPr>
    </w:p>
    <w:p w14:paraId="1E2CEE84" w14:textId="382EFB83"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lastRenderedPageBreak/>
        <w:t>Alle ausländischen Staatsbürger können über das Online-Formular </w:t>
      </w:r>
      <w:hyperlink r:id="rId15" w:tgtFrame="_blank" w:history="1">
        <w:r w:rsidRPr="007372F5">
          <w:rPr>
            <w:rFonts w:asciiTheme="minorHAnsi" w:eastAsia="Times New Roman" w:hAnsiTheme="minorHAnsi"/>
            <w:b/>
            <w:bCs/>
            <w:color w:val="0000FF"/>
            <w:u w:val="single"/>
            <w:lang w:eastAsia="hr-HR"/>
          </w:rPr>
          <w:t>https://mup.gov.hr/uzg-covid/286210</w:t>
        </w:r>
      </w:hyperlink>
      <w:r w:rsidRPr="007372F5">
        <w:rPr>
          <w:rFonts w:asciiTheme="minorHAnsi" w:eastAsia="Times New Roman" w:hAnsiTheme="minorHAnsi"/>
          <w:b/>
          <w:bCs/>
          <w:lang w:eastAsia="hr-HR"/>
        </w:rPr>
        <w:t> oder an die E-Mail-Adresse </w:t>
      </w:r>
      <w:hyperlink r:id="rId16" w:history="1">
        <w:r w:rsidRPr="007372F5">
          <w:rPr>
            <w:rFonts w:asciiTheme="minorHAnsi" w:eastAsia="Times New Roman" w:hAnsiTheme="minorHAnsi"/>
            <w:b/>
            <w:bCs/>
            <w:color w:val="0000FF"/>
            <w:u w:val="single"/>
            <w:lang w:eastAsia="hr-HR"/>
          </w:rPr>
          <w:t>uzg.covid@mup.hr</w:t>
        </w:r>
      </w:hyperlink>
      <w:r w:rsidRPr="007372F5">
        <w:rPr>
          <w:rFonts w:asciiTheme="minorHAnsi" w:eastAsia="Times New Roman" w:hAnsiTheme="minorHAnsi"/>
          <w:b/>
          <w:bCs/>
          <w:lang w:eastAsia="hr-HR"/>
        </w:rPr>
        <w:t> prüfen, ob sie die Voraussetzungen für eine Befreiung von der Anwendung dieser Entscheidung erfüllen. Die Anfrage wird so schnell wie möglich beantwortet werden</w:t>
      </w:r>
      <w:r w:rsidRPr="007372F5">
        <w:rPr>
          <w:rFonts w:asciiTheme="minorHAnsi" w:eastAsia="Times New Roman" w:hAnsiTheme="minorHAnsi"/>
          <w:lang w:eastAsia="hr-HR"/>
        </w:rPr>
        <w:t>.</w:t>
      </w:r>
    </w:p>
    <w:p w14:paraId="3CC6FF11"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p>
    <w:p w14:paraId="39340319"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Weitere Informationen:</w:t>
      </w:r>
    </w:p>
    <w:p w14:paraId="1B679A58" w14:textId="77777777" w:rsidR="007372F5" w:rsidRPr="007372F5" w:rsidRDefault="007372F5" w:rsidP="007372F5">
      <w:pPr>
        <w:spacing w:after="0" w:line="240" w:lineRule="auto"/>
        <w:jc w:val="center"/>
        <w:rPr>
          <w:rFonts w:asciiTheme="minorHAnsi" w:eastAsia="Times New Roman" w:hAnsiTheme="minorHAnsi"/>
          <w:lang w:eastAsia="hr-HR"/>
        </w:rPr>
      </w:pPr>
      <w:hyperlink r:id="rId17" w:tgtFrame="_blank" w:history="1">
        <w:r w:rsidRPr="007372F5">
          <w:rPr>
            <w:rFonts w:asciiTheme="minorHAnsi" w:eastAsia="Times New Roman" w:hAnsiTheme="minorHAnsi"/>
            <w:color w:val="0000FF"/>
            <w:u w:val="single"/>
            <w:lang w:eastAsia="hr-HR"/>
          </w:rPr>
          <w:t>https://mup.gov.hr/uzg-covid/deutsch/286213</w:t>
        </w:r>
      </w:hyperlink>
    </w:p>
    <w:p w14:paraId="7098E7A6" w14:textId="77777777" w:rsidR="007372F5" w:rsidRPr="007372F5" w:rsidRDefault="007372F5" w:rsidP="007372F5">
      <w:pPr>
        <w:spacing w:after="0" w:line="240" w:lineRule="auto"/>
        <w:jc w:val="center"/>
        <w:rPr>
          <w:rFonts w:asciiTheme="minorHAnsi" w:eastAsia="Times New Roman" w:hAnsiTheme="minorHAnsi"/>
          <w:lang w:eastAsia="hr-HR"/>
        </w:rPr>
      </w:pPr>
      <w:hyperlink r:id="rId18" w:tgtFrame="_blank" w:history="1">
        <w:r w:rsidRPr="007372F5">
          <w:rPr>
            <w:rFonts w:asciiTheme="minorHAnsi" w:eastAsia="Times New Roman" w:hAnsiTheme="minorHAnsi"/>
            <w:color w:val="0000FF"/>
            <w:u w:val="single"/>
            <w:lang w:eastAsia="hr-HR"/>
          </w:rPr>
          <w:t>https://www.safestayincroatia.hr/datastore/filestore/11/COVID-info-ger.pdf</w:t>
        </w:r>
      </w:hyperlink>
    </w:p>
    <w:p w14:paraId="34FBC8A9"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 </w:t>
      </w:r>
    </w:p>
    <w:p w14:paraId="3A4DD0E3"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Einreise für Ausländer in die Republik Kroatien</w:t>
      </w:r>
    </w:p>
    <w:p w14:paraId="565377F8" w14:textId="77777777" w:rsidR="007372F5" w:rsidRPr="007372F5" w:rsidRDefault="007372F5" w:rsidP="007372F5">
      <w:pPr>
        <w:spacing w:after="0" w:line="240" w:lineRule="auto"/>
        <w:jc w:val="both"/>
        <w:rPr>
          <w:rFonts w:asciiTheme="minorHAnsi" w:eastAsia="Times New Roman" w:hAnsiTheme="minorHAnsi"/>
          <w:lang w:eastAsia="hr-HR"/>
        </w:rPr>
      </w:pPr>
      <w:r w:rsidRPr="007372F5">
        <w:rPr>
          <w:rFonts w:asciiTheme="minorHAnsi" w:eastAsia="Times New Roman" w:hAnsiTheme="minorHAnsi"/>
          <w:lang w:eastAsia="hr-HR"/>
        </w:rPr>
        <w:t>Um das Verfahren an Grenzübergängen zu verkürzen, wird allen Ausländern empfohlen, das Online-Formular auszufüllen:</w:t>
      </w:r>
    </w:p>
    <w:p w14:paraId="5B2E4753"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noProof/>
          <w:color w:val="0000FF"/>
          <w:lang w:eastAsia="hr-HR"/>
        </w:rPr>
        <w:drawing>
          <wp:inline distT="0" distB="0" distL="0" distR="0" wp14:anchorId="68D140F6" wp14:editId="3EB60452">
            <wp:extent cx="2562225" cy="2133600"/>
            <wp:effectExtent l="0" t="0" r="9525" b="0"/>
            <wp:docPr id="3" name="Picture 3">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2133600"/>
                    </a:xfrm>
                    <a:prstGeom prst="rect">
                      <a:avLst/>
                    </a:prstGeom>
                    <a:noFill/>
                    <a:ln>
                      <a:noFill/>
                    </a:ln>
                  </pic:spPr>
                </pic:pic>
              </a:graphicData>
            </a:graphic>
          </wp:inline>
        </w:drawing>
      </w:r>
    </w:p>
    <w:p w14:paraId="19731A04" w14:textId="77777777" w:rsidR="007372F5" w:rsidRPr="007372F5" w:rsidRDefault="007372F5" w:rsidP="007372F5">
      <w:pPr>
        <w:spacing w:after="0" w:line="240" w:lineRule="auto"/>
        <w:jc w:val="center"/>
        <w:rPr>
          <w:rFonts w:asciiTheme="minorHAnsi" w:eastAsia="Times New Roman" w:hAnsiTheme="minorHAnsi"/>
          <w:lang w:eastAsia="hr-HR"/>
        </w:rPr>
      </w:pPr>
      <w:hyperlink r:id="rId21" w:tgtFrame="_blank" w:history="1">
        <w:r w:rsidRPr="007372F5">
          <w:rPr>
            <w:rFonts w:asciiTheme="minorHAnsi" w:eastAsia="Times New Roman" w:hAnsiTheme="minorHAnsi"/>
            <w:b/>
            <w:bCs/>
            <w:lang w:eastAsia="hr-HR"/>
          </w:rPr>
          <w:t>EnterCroatia online Formular</w:t>
        </w:r>
      </w:hyperlink>
      <w:r w:rsidRPr="007372F5">
        <w:rPr>
          <w:rFonts w:asciiTheme="minorHAnsi" w:eastAsia="Times New Roman" w:hAnsiTheme="minorHAnsi"/>
          <w:lang w:eastAsia="hr-HR"/>
        </w:rPr>
        <w:t> </w:t>
      </w:r>
    </w:p>
    <w:p w14:paraId="6FB9BD47"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Ein Formular das die Einreise nach Kroatien erleichtert und Zeit spart.</w:t>
      </w:r>
    </w:p>
    <w:p w14:paraId="439F44FA" w14:textId="77777777" w:rsidR="007372F5" w:rsidRPr="007372F5" w:rsidRDefault="007372F5" w:rsidP="007372F5">
      <w:pPr>
        <w:spacing w:after="0" w:line="240" w:lineRule="auto"/>
        <w:jc w:val="both"/>
        <w:rPr>
          <w:rFonts w:asciiTheme="minorHAnsi" w:eastAsia="Times New Roman" w:hAnsiTheme="minorHAnsi"/>
          <w:i/>
          <w:iCs/>
          <w:lang w:eastAsia="hr-HR"/>
        </w:rPr>
      </w:pPr>
      <w:r w:rsidRPr="007372F5">
        <w:rPr>
          <w:rFonts w:asciiTheme="minorHAnsi" w:eastAsia="Times New Roman" w:hAnsiTheme="minorHAnsi"/>
          <w:i/>
          <w:iCs/>
          <w:lang w:eastAsia="hr-HR"/>
        </w:rPr>
        <w:t>Das Online-Formular enthält alle Fragen, die normalerweise beim Grenzübertritt erforderlich sind. Zu Hause ausgefüllt reicht es an der Grenze den Reisepass oder Personalausweis (je nach dem was im Formular angegeben wurde) und beim Polizeibeamten an der Grenze wird die Nummer oder der Code aus dem Personalausweis oder Reisepass automatisch mit allen vorab eingegebenen Informationen verknüpft. Auf diese Weise wird die Zeit, um den gesamten Grenzdateneingabeprozess für jede einzelne Person in einem Fahrzeug einzutragen, auf ein Minimum reduziert und der Verkehrsfluß ist fließend.</w:t>
      </w:r>
    </w:p>
    <w:p w14:paraId="50261225" w14:textId="77777777" w:rsidR="007372F5" w:rsidRPr="007372F5" w:rsidRDefault="007372F5" w:rsidP="007372F5">
      <w:pPr>
        <w:spacing w:after="0" w:line="240" w:lineRule="auto"/>
        <w:jc w:val="both"/>
        <w:rPr>
          <w:rFonts w:asciiTheme="minorHAnsi" w:eastAsia="Times New Roman" w:hAnsiTheme="minorHAnsi"/>
          <w:i/>
          <w:iCs/>
          <w:lang w:eastAsia="hr-HR"/>
        </w:rPr>
      </w:pPr>
      <w:r w:rsidRPr="007372F5">
        <w:rPr>
          <w:rFonts w:asciiTheme="minorHAnsi" w:eastAsia="Times New Roman" w:hAnsiTheme="minorHAnsi"/>
          <w:i/>
          <w:iCs/>
          <w:lang w:eastAsia="hr-HR"/>
        </w:rPr>
        <w:t>&gt; Das Online-Formular bietet auch die Möglichkeit, bei der Registrierung eine Bescheinigung über Krankheit / Impfung / Negativtest auf COVID-19 in das System einzutragen. Zulässige Zertifikatformate sind: png, jpg, pdf und heic (bis zu 5 MB).</w:t>
      </w:r>
    </w:p>
    <w:p w14:paraId="5F9301C9"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 </w:t>
      </w:r>
    </w:p>
    <w:p w14:paraId="25B86EE3"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LISTE DER ZIELE IN KVARNER REGION, AN DENEN COVID-19-TESTS DURCHGEFÜHRT WERDEN KÖNNEN:</w:t>
      </w:r>
      <w:r w:rsidRPr="007372F5">
        <w:rPr>
          <w:rFonts w:asciiTheme="minorHAnsi" w:eastAsia="Times New Roman" w:hAnsiTheme="minorHAnsi"/>
          <w:lang w:eastAsia="hr-HR"/>
        </w:rPr>
        <w:t xml:space="preserve"> </w:t>
      </w:r>
      <w:r w:rsidRPr="007372F5">
        <w:rPr>
          <w:rFonts w:asciiTheme="minorHAnsi" w:eastAsia="Times New Roman" w:hAnsiTheme="minorHAnsi"/>
          <w:lang w:eastAsia="hr-HR"/>
        </w:rPr>
        <w:br/>
        <w:t xml:space="preserve">Weitere Informationen finden Sie </w:t>
      </w:r>
      <w:hyperlink r:id="rId22" w:tgtFrame="_blank" w:history="1">
        <w:r w:rsidRPr="007372F5">
          <w:rPr>
            <w:rFonts w:asciiTheme="minorHAnsi" w:eastAsia="Times New Roman" w:hAnsiTheme="minorHAnsi"/>
            <w:b/>
            <w:bCs/>
            <w:color w:val="0000FF"/>
            <w:u w:val="single"/>
            <w:lang w:eastAsia="hr-HR"/>
          </w:rPr>
          <w:t>H I E R</w:t>
        </w:r>
      </w:hyperlink>
    </w:p>
    <w:p w14:paraId="2F82BF66"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p>
    <w:p w14:paraId="45F58A17"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WICHTIG:</w:t>
      </w:r>
      <w:r w:rsidRPr="007372F5">
        <w:rPr>
          <w:rFonts w:asciiTheme="minorHAnsi" w:eastAsia="Times New Roman" w:hAnsiTheme="minorHAnsi"/>
          <w:lang w:eastAsia="hr-HR"/>
        </w:rPr>
        <w:br/>
      </w:r>
      <w:r w:rsidRPr="007372F5">
        <w:rPr>
          <w:rFonts w:asciiTheme="minorHAnsi" w:eastAsia="Times New Roman" w:hAnsiTheme="minorHAnsi"/>
          <w:i/>
          <w:iCs/>
          <w:lang w:eastAsia="hr-HR"/>
        </w:rPr>
        <w:t>Zahlreiche Hotels und Campingplaetze fuehren Tests vor Ort durch, aber ausschliesslich fuer eigene Gaeste.</w:t>
      </w:r>
    </w:p>
    <w:p w14:paraId="77BF6C9E"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  </w:t>
      </w:r>
    </w:p>
    <w:p w14:paraId="78F61B7B" w14:textId="77777777" w:rsidR="007372F5" w:rsidRDefault="007372F5" w:rsidP="007372F5">
      <w:pPr>
        <w:spacing w:before="100" w:beforeAutospacing="1" w:after="100" w:afterAutospacing="1" w:line="240" w:lineRule="auto"/>
        <w:jc w:val="center"/>
        <w:rPr>
          <w:rFonts w:asciiTheme="minorHAnsi" w:eastAsia="Times New Roman" w:hAnsiTheme="minorHAnsi"/>
          <w:b/>
          <w:bCs/>
          <w:lang w:eastAsia="hr-HR"/>
        </w:rPr>
      </w:pPr>
    </w:p>
    <w:p w14:paraId="6FECE113" w14:textId="77777777" w:rsidR="007372F5" w:rsidRDefault="007372F5" w:rsidP="007372F5">
      <w:pPr>
        <w:spacing w:before="100" w:beforeAutospacing="1" w:after="100" w:afterAutospacing="1" w:line="240" w:lineRule="auto"/>
        <w:jc w:val="center"/>
        <w:rPr>
          <w:rFonts w:asciiTheme="minorHAnsi" w:eastAsia="Times New Roman" w:hAnsiTheme="minorHAnsi"/>
          <w:b/>
          <w:bCs/>
          <w:lang w:eastAsia="hr-HR"/>
        </w:rPr>
      </w:pPr>
    </w:p>
    <w:p w14:paraId="05B6E88E" w14:textId="14893CC4"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LISTE DER MEDIZINISCHER DIENST FÜR TOURISTEN IN KVARNER REGION:</w:t>
      </w:r>
      <w:r w:rsidRPr="007372F5">
        <w:rPr>
          <w:rFonts w:asciiTheme="minorHAnsi" w:eastAsia="Times New Roman" w:hAnsiTheme="minorHAnsi"/>
          <w:lang w:eastAsia="hr-HR"/>
        </w:rPr>
        <w:br/>
        <w:t xml:space="preserve">Weitere Informationen finden Sie </w:t>
      </w:r>
      <w:hyperlink r:id="rId23" w:tgtFrame="_blank" w:history="1">
        <w:r w:rsidRPr="007372F5">
          <w:rPr>
            <w:rFonts w:asciiTheme="minorHAnsi" w:eastAsia="Times New Roman" w:hAnsiTheme="minorHAnsi"/>
            <w:b/>
            <w:bCs/>
            <w:color w:val="0000FF"/>
            <w:u w:val="single"/>
            <w:lang w:eastAsia="hr-HR"/>
          </w:rPr>
          <w:t>H I E R</w:t>
        </w:r>
      </w:hyperlink>
    </w:p>
    <w:p w14:paraId="55044C80"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 </w:t>
      </w:r>
    </w:p>
    <w:p w14:paraId="20F7BE31" w14:textId="77777777" w:rsidR="007372F5" w:rsidRPr="007372F5" w:rsidRDefault="007372F5" w:rsidP="007372F5">
      <w:pPr>
        <w:spacing w:after="0" w:line="240" w:lineRule="auto"/>
        <w:jc w:val="center"/>
        <w:rPr>
          <w:rFonts w:asciiTheme="minorHAnsi" w:eastAsia="Times New Roman" w:hAnsiTheme="minorHAnsi"/>
          <w:b/>
          <w:bCs/>
          <w:lang w:eastAsia="hr-HR"/>
        </w:rPr>
      </w:pPr>
      <w:r w:rsidRPr="007372F5">
        <w:rPr>
          <w:rFonts w:asciiTheme="minorHAnsi" w:eastAsia="Times New Roman" w:hAnsiTheme="minorHAnsi"/>
          <w:b/>
          <w:bCs/>
          <w:u w:val="single"/>
          <w:lang w:eastAsia="hr-HR"/>
        </w:rPr>
        <w:t>LISTE DER ZIELE IN KROATIEN, AN DENEN COVID-19-TESTS DURCHGEFÜHRT WERDEN KÖNNEN: </w:t>
      </w:r>
    </w:p>
    <w:p w14:paraId="5B4822A9" w14:textId="77777777" w:rsidR="007372F5" w:rsidRPr="007372F5" w:rsidRDefault="007372F5" w:rsidP="007372F5">
      <w:pPr>
        <w:spacing w:after="0" w:line="240" w:lineRule="auto"/>
        <w:jc w:val="center"/>
        <w:rPr>
          <w:rFonts w:asciiTheme="minorHAnsi" w:eastAsia="Times New Roman" w:hAnsiTheme="minorHAnsi"/>
          <w:lang w:eastAsia="hr-HR"/>
        </w:rPr>
      </w:pPr>
      <w:hyperlink r:id="rId24" w:tgtFrame="_blank" w:history="1">
        <w:r w:rsidRPr="007372F5">
          <w:rPr>
            <w:rFonts w:asciiTheme="minorHAnsi" w:eastAsia="Times New Roman" w:hAnsiTheme="minorHAnsi"/>
            <w:color w:val="0000FF"/>
            <w:u w:val="single"/>
            <w:lang w:eastAsia="hr-HR"/>
          </w:rPr>
          <w:t>https://www.koronavirus.hr/latest-news/testing-centers-in-croatia/764</w:t>
        </w:r>
      </w:hyperlink>
    </w:p>
    <w:p w14:paraId="79668475" w14:textId="77777777" w:rsidR="007372F5" w:rsidRPr="007372F5" w:rsidRDefault="007372F5" w:rsidP="007372F5">
      <w:pPr>
        <w:spacing w:after="0" w:line="240" w:lineRule="auto"/>
        <w:jc w:val="center"/>
        <w:rPr>
          <w:rFonts w:asciiTheme="minorHAnsi" w:eastAsia="Times New Roman" w:hAnsiTheme="minorHAnsi"/>
          <w:lang w:eastAsia="hr-HR"/>
        </w:rPr>
      </w:pPr>
      <w:hyperlink r:id="rId25" w:tgtFrame="_blank" w:history="1">
        <w:r w:rsidRPr="007372F5">
          <w:rPr>
            <w:rFonts w:asciiTheme="minorHAnsi" w:eastAsia="Times New Roman" w:hAnsiTheme="minorHAnsi"/>
            <w:color w:val="0000FF"/>
            <w:u w:val="single"/>
            <w:lang w:eastAsia="hr-HR"/>
          </w:rPr>
          <w:t>https://www.safestayincroatia.hr/datastore/filestore/11/COVID-info-ger.pdf</w:t>
        </w:r>
      </w:hyperlink>
    </w:p>
    <w:p w14:paraId="7AC2B91A" w14:textId="6D8386BE"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 </w:t>
      </w:r>
      <w:r w:rsidRPr="007372F5">
        <w:rPr>
          <w:rFonts w:asciiTheme="minorHAnsi" w:eastAsia="Times New Roman" w:hAnsiTheme="minorHAnsi"/>
          <w:b/>
          <w:bCs/>
          <w:lang w:eastAsia="hr-HR"/>
        </w:rPr>
        <w:t>AKTUELLE EPIDEMIOLOGISCHE MAßNAHMEN FÜR DAS GEBIET KVARNER</w:t>
      </w:r>
      <w:r w:rsidRPr="007372F5">
        <w:rPr>
          <w:rFonts w:asciiTheme="minorHAnsi" w:eastAsia="Times New Roman" w:hAnsiTheme="minorHAnsi"/>
          <w:b/>
          <w:bCs/>
          <w:lang w:eastAsia="hr-HR"/>
        </w:rPr>
        <w:br/>
        <w:t>(gültig bis 31.10.2021)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4"/>
        <w:gridCol w:w="5950"/>
      </w:tblGrid>
      <w:tr w:rsidR="007372F5" w:rsidRPr="007372F5" w14:paraId="2E2D25FB" w14:textId="77777777" w:rsidTr="007372F5">
        <w:trPr>
          <w:tblCellSpacing w:w="15" w:type="dxa"/>
        </w:trPr>
        <w:tc>
          <w:tcPr>
            <w:tcW w:w="0" w:type="auto"/>
            <w:vAlign w:val="center"/>
            <w:hideMark/>
          </w:tcPr>
          <w:p w14:paraId="1B440838"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Sind Hotels, Camps, Hostels, Familienunterkünfte und Yachthäfen geöffnet? </w:t>
            </w:r>
          </w:p>
        </w:tc>
        <w:tc>
          <w:tcPr>
            <w:tcW w:w="0" w:type="auto"/>
            <w:vAlign w:val="center"/>
            <w:hideMark/>
          </w:tcPr>
          <w:p w14:paraId="1BFC03DE"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Ja </w:t>
            </w:r>
          </w:p>
        </w:tc>
      </w:tr>
      <w:tr w:rsidR="007372F5" w:rsidRPr="007372F5" w14:paraId="562B1511" w14:textId="77777777" w:rsidTr="007372F5">
        <w:trPr>
          <w:tblCellSpacing w:w="15" w:type="dxa"/>
        </w:trPr>
        <w:tc>
          <w:tcPr>
            <w:tcW w:w="0" w:type="auto"/>
            <w:vAlign w:val="center"/>
            <w:hideMark/>
          </w:tcPr>
          <w:p w14:paraId="1516C8DB"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Sind die Gastronomie-Einrichtungen geöffnet? </w:t>
            </w:r>
          </w:p>
        </w:tc>
        <w:tc>
          <w:tcPr>
            <w:tcW w:w="0" w:type="auto"/>
            <w:vAlign w:val="center"/>
            <w:hideMark/>
          </w:tcPr>
          <w:p w14:paraId="262435A7"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Ja</w:t>
            </w:r>
          </w:p>
        </w:tc>
      </w:tr>
      <w:tr w:rsidR="007372F5" w:rsidRPr="007372F5" w14:paraId="28FA5094" w14:textId="77777777" w:rsidTr="007372F5">
        <w:trPr>
          <w:tblCellSpacing w:w="15" w:type="dxa"/>
        </w:trPr>
        <w:tc>
          <w:tcPr>
            <w:tcW w:w="0" w:type="auto"/>
            <w:vAlign w:val="center"/>
            <w:hideMark/>
          </w:tcPr>
          <w:p w14:paraId="4DD41F5E"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Sind öffentliche Veranstaltungen und Versammlungen erlaubt? </w:t>
            </w:r>
          </w:p>
        </w:tc>
        <w:tc>
          <w:tcPr>
            <w:tcW w:w="0" w:type="auto"/>
            <w:vAlign w:val="center"/>
            <w:hideMark/>
          </w:tcPr>
          <w:p w14:paraId="5DC42C18"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Ja,</w:t>
            </w:r>
            <w:r w:rsidRPr="007372F5">
              <w:rPr>
                <w:rFonts w:asciiTheme="minorHAnsi" w:eastAsia="Times New Roman" w:hAnsiTheme="minorHAnsi"/>
                <w:lang w:eastAsia="hr-HR"/>
              </w:rPr>
              <w:br/>
              <w:t>maximal 100 Personen dürfen teilnehmen. </w:t>
            </w:r>
          </w:p>
          <w:p w14:paraId="49DC717B"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Es sei denn, es handelt sich um eine öffentliche Veranstaltung oder Versammlung, an der nur Personen mit einem digitalen COVID-Zertifikat der EU teilnehmen (</w:t>
            </w:r>
            <w:hyperlink r:id="rId26" w:tgtFrame="_blank" w:history="1">
              <w:r w:rsidRPr="007372F5">
                <w:rPr>
                  <w:rFonts w:asciiTheme="minorHAnsi" w:eastAsia="Times New Roman" w:hAnsiTheme="minorHAnsi"/>
                  <w:color w:val="0000FF"/>
                  <w:u w:val="single"/>
                  <w:lang w:eastAsia="hr-HR"/>
                </w:rPr>
                <w:t>www.eudigitalnacovidpotvrda.hr</w:t>
              </w:r>
            </w:hyperlink>
            <w:r w:rsidRPr="007372F5">
              <w:rPr>
                <w:rFonts w:asciiTheme="minorHAnsi" w:eastAsia="Times New Roman" w:hAnsiTheme="minorHAnsi"/>
                <w:lang w:eastAsia="hr-HR"/>
              </w:rPr>
              <w:t>)</w:t>
            </w:r>
          </w:p>
        </w:tc>
      </w:tr>
      <w:tr w:rsidR="007372F5" w:rsidRPr="007372F5" w14:paraId="21A6E9D6" w14:textId="77777777" w:rsidTr="007372F5">
        <w:trPr>
          <w:tblCellSpacing w:w="15" w:type="dxa"/>
        </w:trPr>
        <w:tc>
          <w:tcPr>
            <w:tcW w:w="0" w:type="auto"/>
            <w:vAlign w:val="center"/>
            <w:hideMark/>
          </w:tcPr>
          <w:p w14:paraId="25F20FE4"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Sind Strände, Nationalparks, Naturparks und andere Freizeiteinrichtungen im Freien geöffnet? </w:t>
            </w:r>
          </w:p>
        </w:tc>
        <w:tc>
          <w:tcPr>
            <w:tcW w:w="0" w:type="auto"/>
            <w:vAlign w:val="center"/>
            <w:hideMark/>
          </w:tcPr>
          <w:p w14:paraId="5258544D"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Ja</w:t>
            </w:r>
          </w:p>
        </w:tc>
      </w:tr>
      <w:tr w:rsidR="007372F5" w:rsidRPr="007372F5" w14:paraId="0D06B824" w14:textId="77777777" w:rsidTr="007372F5">
        <w:trPr>
          <w:tblCellSpacing w:w="15" w:type="dxa"/>
        </w:trPr>
        <w:tc>
          <w:tcPr>
            <w:tcW w:w="0" w:type="auto"/>
            <w:vAlign w:val="center"/>
            <w:hideMark/>
          </w:tcPr>
          <w:p w14:paraId="1B6584BF"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S</w:t>
            </w:r>
            <w:r w:rsidRPr="007372F5">
              <w:rPr>
                <w:rFonts w:asciiTheme="minorHAnsi" w:eastAsia="Times New Roman" w:hAnsiTheme="minorHAnsi"/>
                <w:b/>
                <w:bCs/>
                <w:lang w:eastAsia="hr-HR"/>
              </w:rPr>
              <w:t>ind Turnhallen, Fitnesscenter sowie Indoor-Sport- und Freizeitzentren geöffnet? </w:t>
            </w:r>
          </w:p>
        </w:tc>
        <w:tc>
          <w:tcPr>
            <w:tcW w:w="0" w:type="auto"/>
            <w:vAlign w:val="center"/>
            <w:hideMark/>
          </w:tcPr>
          <w:p w14:paraId="20A24A3D"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Ja</w:t>
            </w:r>
          </w:p>
        </w:tc>
      </w:tr>
      <w:tr w:rsidR="007372F5" w:rsidRPr="007372F5" w14:paraId="3BB8EFBB" w14:textId="77777777" w:rsidTr="007372F5">
        <w:trPr>
          <w:tblCellSpacing w:w="15" w:type="dxa"/>
        </w:trPr>
        <w:tc>
          <w:tcPr>
            <w:tcW w:w="0" w:type="auto"/>
            <w:vAlign w:val="center"/>
            <w:hideMark/>
          </w:tcPr>
          <w:p w14:paraId="55D2F679"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Sind die Geschäfte geöffnet?</w:t>
            </w:r>
          </w:p>
        </w:tc>
        <w:tc>
          <w:tcPr>
            <w:tcW w:w="0" w:type="auto"/>
            <w:vAlign w:val="center"/>
            <w:hideMark/>
          </w:tcPr>
          <w:p w14:paraId="19465F0B"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Ja</w:t>
            </w:r>
          </w:p>
        </w:tc>
      </w:tr>
      <w:tr w:rsidR="007372F5" w:rsidRPr="007372F5" w14:paraId="205F9614" w14:textId="77777777" w:rsidTr="007372F5">
        <w:trPr>
          <w:tblCellSpacing w:w="15" w:type="dxa"/>
        </w:trPr>
        <w:tc>
          <w:tcPr>
            <w:tcW w:w="0" w:type="auto"/>
            <w:vAlign w:val="center"/>
            <w:hideMark/>
          </w:tcPr>
          <w:p w14:paraId="40D19E64"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 </w:t>
            </w:r>
            <w:r w:rsidRPr="007372F5">
              <w:rPr>
                <w:rFonts w:asciiTheme="minorHAnsi" w:eastAsia="Times New Roman" w:hAnsiTheme="minorHAnsi"/>
                <w:b/>
                <w:bCs/>
                <w:lang w:eastAsia="hr-HR"/>
              </w:rPr>
              <w:t>Sind Museen, Galerien und andere Ausstellungsräume geöffnet?</w:t>
            </w:r>
          </w:p>
        </w:tc>
        <w:tc>
          <w:tcPr>
            <w:tcW w:w="0" w:type="auto"/>
            <w:vAlign w:val="center"/>
            <w:hideMark/>
          </w:tcPr>
          <w:p w14:paraId="44B64AC7"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Ja</w:t>
            </w:r>
          </w:p>
        </w:tc>
      </w:tr>
      <w:tr w:rsidR="007372F5" w:rsidRPr="007372F5" w14:paraId="3AB4C7C2" w14:textId="77777777" w:rsidTr="007372F5">
        <w:trPr>
          <w:tblCellSpacing w:w="15" w:type="dxa"/>
        </w:trPr>
        <w:tc>
          <w:tcPr>
            <w:tcW w:w="0" w:type="auto"/>
            <w:vAlign w:val="center"/>
            <w:hideMark/>
          </w:tcPr>
          <w:p w14:paraId="0E0D3251"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Werden professionelle Kunstaufführungen und -programme sowie Kinovorführungen abgehalten? </w:t>
            </w:r>
          </w:p>
        </w:tc>
        <w:tc>
          <w:tcPr>
            <w:tcW w:w="0" w:type="auto"/>
            <w:vAlign w:val="center"/>
            <w:hideMark/>
          </w:tcPr>
          <w:p w14:paraId="2B5017FB"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Ja</w:t>
            </w:r>
          </w:p>
        </w:tc>
      </w:tr>
      <w:tr w:rsidR="007372F5" w:rsidRPr="007372F5" w14:paraId="5EE519F0" w14:textId="77777777" w:rsidTr="007372F5">
        <w:trPr>
          <w:tblCellSpacing w:w="15" w:type="dxa"/>
        </w:trPr>
        <w:tc>
          <w:tcPr>
            <w:tcW w:w="0" w:type="auto"/>
            <w:vAlign w:val="center"/>
            <w:hideMark/>
          </w:tcPr>
          <w:p w14:paraId="44603392"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Sind Casinos geöffnet? </w:t>
            </w:r>
          </w:p>
        </w:tc>
        <w:tc>
          <w:tcPr>
            <w:tcW w:w="0" w:type="auto"/>
            <w:vAlign w:val="center"/>
            <w:hideMark/>
          </w:tcPr>
          <w:p w14:paraId="39A73691"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Ja </w:t>
            </w:r>
          </w:p>
        </w:tc>
      </w:tr>
      <w:tr w:rsidR="007372F5" w:rsidRPr="007372F5" w14:paraId="592395AB" w14:textId="77777777" w:rsidTr="007372F5">
        <w:trPr>
          <w:tblCellSpacing w:w="15" w:type="dxa"/>
        </w:trPr>
        <w:tc>
          <w:tcPr>
            <w:tcW w:w="0" w:type="auto"/>
            <w:vAlign w:val="center"/>
            <w:hideMark/>
          </w:tcPr>
          <w:p w14:paraId="1620EE0C"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Findet der Personenverkehr innerhalb des Landes ohne Einschränkungen statt? </w:t>
            </w:r>
          </w:p>
        </w:tc>
        <w:tc>
          <w:tcPr>
            <w:tcW w:w="0" w:type="auto"/>
            <w:vAlign w:val="center"/>
            <w:hideMark/>
          </w:tcPr>
          <w:p w14:paraId="0858FE61"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 xml:space="preserve">Ja, </w:t>
            </w:r>
            <w:r w:rsidRPr="007372F5">
              <w:rPr>
                <w:rFonts w:asciiTheme="minorHAnsi" w:eastAsia="Times New Roman" w:hAnsiTheme="minorHAnsi"/>
                <w:lang w:eastAsia="hr-HR"/>
              </w:rPr>
              <w:br/>
              <w:t>Passagiere und Fahrer müssen Schutzmasken tragen. </w:t>
            </w:r>
          </w:p>
        </w:tc>
      </w:tr>
      <w:tr w:rsidR="007372F5" w:rsidRPr="007372F5" w14:paraId="653E0479" w14:textId="77777777" w:rsidTr="007372F5">
        <w:trPr>
          <w:tblCellSpacing w:w="15" w:type="dxa"/>
        </w:trPr>
        <w:tc>
          <w:tcPr>
            <w:tcW w:w="0" w:type="auto"/>
            <w:vAlign w:val="center"/>
            <w:hideMark/>
          </w:tcPr>
          <w:p w14:paraId="4531B76F"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Schutzmasken-Tragepflicht </w:t>
            </w:r>
          </w:p>
        </w:tc>
        <w:tc>
          <w:tcPr>
            <w:tcW w:w="0" w:type="auto"/>
            <w:vAlign w:val="center"/>
            <w:hideMark/>
          </w:tcPr>
          <w:p w14:paraId="1F56EFE6"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Ja,</w:t>
            </w:r>
            <w:r w:rsidRPr="007372F5">
              <w:rPr>
                <w:rFonts w:asciiTheme="minorHAnsi" w:eastAsia="Times New Roman" w:hAnsiTheme="minorHAnsi"/>
                <w:lang w:eastAsia="hr-HR"/>
              </w:rPr>
              <w:br/>
              <w:t>in allen Innenbereichen und im Freien, wenn ein physischer Abstand von mindestens 1,5 Metern nicht eingehalten werden kann.</w:t>
            </w:r>
          </w:p>
        </w:tc>
      </w:tr>
    </w:tbl>
    <w:p w14:paraId="173E7F75" w14:textId="77777777" w:rsidR="007372F5" w:rsidRPr="007372F5" w:rsidRDefault="007372F5" w:rsidP="007372F5">
      <w:pPr>
        <w:spacing w:before="100" w:beforeAutospacing="1" w:after="100" w:afterAutospacing="1" w:line="240" w:lineRule="auto"/>
        <w:jc w:val="both"/>
        <w:rPr>
          <w:rFonts w:asciiTheme="minorHAnsi" w:eastAsia="Times New Roman" w:hAnsiTheme="minorHAnsi"/>
          <w:lang w:eastAsia="hr-HR"/>
        </w:rPr>
      </w:pPr>
      <w:r w:rsidRPr="007372F5">
        <w:rPr>
          <w:rFonts w:asciiTheme="minorHAnsi" w:eastAsia="Times New Roman" w:hAnsiTheme="minorHAnsi"/>
          <w:lang w:eastAsia="hr-HR"/>
        </w:rPr>
        <w:t> </w:t>
      </w:r>
    </w:p>
    <w:p w14:paraId="53AC7BC0"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lastRenderedPageBreak/>
        <w:t>Digitale COVID-Zertifizierung der EU</w:t>
      </w:r>
      <w:r w:rsidRPr="007372F5">
        <w:rPr>
          <w:rFonts w:asciiTheme="minorHAnsi" w:eastAsia="Times New Roman" w:hAnsiTheme="minorHAnsi"/>
          <w:lang w:eastAsia="hr-HR"/>
        </w:rPr>
        <w:br/>
      </w:r>
      <w:r w:rsidRPr="007372F5">
        <w:rPr>
          <w:rFonts w:asciiTheme="minorHAnsi" w:eastAsia="Times New Roman" w:hAnsiTheme="minorHAnsi"/>
          <w:i/>
          <w:iCs/>
          <w:lang w:eastAsia="hr-HR"/>
        </w:rPr>
        <w:t>Das digitale COVID-Zertifikat der EU wird benötigt, um an allen öffentlichen Veranstaltungen, Versammlungen und Zeremonien mit mehr als 100 Personen im Kvarner-Gebiet teilzunehmen.</w:t>
      </w:r>
    </w:p>
    <w:p w14:paraId="1B146332"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Ausstellung digitaler EU-COVID-Zertifikate für ausländische EU-Bürger:</w:t>
      </w:r>
      <w:r w:rsidRPr="007372F5">
        <w:rPr>
          <w:rFonts w:asciiTheme="minorHAnsi" w:eastAsia="Times New Roman" w:hAnsiTheme="minorHAnsi"/>
          <w:lang w:eastAsia="hr-HR"/>
        </w:rPr>
        <w:br/>
        <w:t>Wenn sie kein digitales EU-COVID-Zertifikat haben, das von ihrem Land (einem der EU / EWR-Mitgliedstaaten) ausgestellt wurde, können alle ausländischen EU-Bürger (einschließlich Gäste, die sich in der Republik Kroatien aufhalten) auf COVID-19 in der Republik getestet werden Kroatien und beantragen Sie nach Erhalt eines negativen Ergebnisses die Ausstellung eines digitalen COVID-Zertifikats der EU in bestimmten Einrichtungen, die Tests zu COVID-19 durchführen.</w:t>
      </w:r>
      <w:r w:rsidRPr="007372F5">
        <w:rPr>
          <w:rFonts w:asciiTheme="minorHAnsi" w:eastAsia="Times New Roman" w:hAnsiTheme="minorHAnsi"/>
          <w:lang w:eastAsia="hr-HR"/>
        </w:rPr>
        <w:br/>
        <w:t xml:space="preserve">Eine Liste der Institutionen finden Sie </w:t>
      </w:r>
      <w:hyperlink r:id="rId27" w:tgtFrame="_blank" w:history="1">
        <w:r w:rsidRPr="007372F5">
          <w:rPr>
            <w:rFonts w:asciiTheme="minorHAnsi" w:eastAsia="Times New Roman" w:hAnsiTheme="minorHAnsi"/>
            <w:b/>
            <w:bCs/>
            <w:color w:val="0000FF"/>
            <w:u w:val="single"/>
            <w:lang w:eastAsia="hr-HR"/>
          </w:rPr>
          <w:t>HIER</w:t>
        </w:r>
      </w:hyperlink>
      <w:r w:rsidRPr="007372F5">
        <w:rPr>
          <w:rFonts w:asciiTheme="minorHAnsi" w:eastAsia="Times New Roman" w:hAnsiTheme="minorHAnsi"/>
          <w:lang w:eastAsia="hr-HR"/>
        </w:rPr>
        <w:t>.</w:t>
      </w:r>
      <w:r w:rsidRPr="007372F5">
        <w:rPr>
          <w:rFonts w:asciiTheme="minorHAnsi" w:eastAsia="Times New Roman" w:hAnsiTheme="minorHAnsi"/>
          <w:lang w:eastAsia="hr-HR"/>
        </w:rPr>
        <w:br/>
      </w:r>
      <w:r w:rsidRPr="007372F5">
        <w:rPr>
          <w:rFonts w:asciiTheme="minorHAnsi" w:eastAsia="Times New Roman" w:hAnsiTheme="minorHAnsi"/>
          <w:lang w:eastAsia="hr-HR"/>
        </w:rPr>
        <w:br/>
      </w:r>
      <w:r w:rsidRPr="007372F5">
        <w:rPr>
          <w:rFonts w:asciiTheme="minorHAnsi" w:eastAsia="Times New Roman" w:hAnsiTheme="minorHAnsi"/>
          <w:b/>
          <w:bCs/>
          <w:lang w:eastAsia="hr-HR"/>
        </w:rPr>
        <w:t>Drittstaatsangehörige:</w:t>
      </w:r>
      <w:r w:rsidRPr="007372F5">
        <w:rPr>
          <w:rFonts w:asciiTheme="minorHAnsi" w:eastAsia="Times New Roman" w:hAnsiTheme="minorHAnsi"/>
          <w:lang w:eastAsia="hr-HR"/>
        </w:rPr>
        <w:br/>
        <w:t>Drittstaatsangehörige können an den oben genannten Arten von Versammlungen teilnehmen, müssen jedoch zuvor eine von ihrem Land ausgestellte Bescheinigung wie folgt vorlegen:</w:t>
      </w:r>
      <w:r w:rsidRPr="007372F5">
        <w:rPr>
          <w:rFonts w:asciiTheme="minorHAnsi" w:eastAsia="Times New Roman" w:hAnsiTheme="minorHAnsi"/>
          <w:lang w:eastAsia="hr-HR"/>
        </w:rPr>
        <w:br/>
        <w:t>1. gegen Vorlage eines Impfausweises;</w:t>
      </w:r>
      <w:r w:rsidRPr="007372F5">
        <w:rPr>
          <w:rFonts w:asciiTheme="minorHAnsi" w:eastAsia="Times New Roman" w:hAnsiTheme="minorHAnsi"/>
          <w:lang w:eastAsia="hr-HR"/>
        </w:rPr>
        <w:br/>
        <w:t>2. bei Vorlage einer Genesungsbescheinigung von COVID-19;</w:t>
      </w:r>
      <w:r w:rsidRPr="007372F5">
        <w:rPr>
          <w:rFonts w:asciiTheme="minorHAnsi" w:eastAsia="Times New Roman" w:hAnsiTheme="minorHAnsi"/>
          <w:lang w:eastAsia="hr-HR"/>
        </w:rPr>
        <w:br/>
        <w:t>3. oder ein negatives Testergebnis auf COVID-19 - vor der Teilnahme ist ein Test auf COVID-19 (PCR oder ANTIGEN-SCHNELLTEST) erforderlich.</w:t>
      </w:r>
    </w:p>
    <w:p w14:paraId="782E44F6" w14:textId="77777777" w:rsidR="007372F5" w:rsidRPr="007372F5" w:rsidRDefault="007372F5" w:rsidP="007372F5">
      <w:pPr>
        <w:spacing w:before="100" w:beforeAutospacing="1" w:after="100" w:afterAutospacing="1" w:line="240" w:lineRule="auto"/>
        <w:jc w:val="both"/>
        <w:rPr>
          <w:rFonts w:asciiTheme="minorHAnsi" w:eastAsia="Times New Roman" w:hAnsiTheme="minorHAnsi"/>
          <w:lang w:eastAsia="hr-HR"/>
        </w:rPr>
      </w:pPr>
      <w:r w:rsidRPr="007372F5">
        <w:rPr>
          <w:rFonts w:asciiTheme="minorHAnsi" w:eastAsia="Times New Roman" w:hAnsiTheme="minorHAnsi"/>
          <w:lang w:eastAsia="hr-HR"/>
        </w:rPr>
        <w:t> </w:t>
      </w:r>
    </w:p>
    <w:p w14:paraId="22187C5E"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Weitere Informationen zu aktuellen Maßnahmen für Reisende aus Kroatien in andere Länder:</w:t>
      </w:r>
      <w:r w:rsidRPr="007372F5">
        <w:rPr>
          <w:rFonts w:asciiTheme="minorHAnsi" w:eastAsia="Times New Roman" w:hAnsiTheme="minorHAnsi"/>
          <w:b/>
          <w:bCs/>
          <w:lang w:eastAsia="hr-HR"/>
        </w:rPr>
        <w:br/>
      </w:r>
      <w:hyperlink r:id="rId28" w:tgtFrame="_blank" w:history="1">
        <w:r w:rsidRPr="007372F5">
          <w:rPr>
            <w:rFonts w:asciiTheme="minorHAnsi" w:eastAsia="Times New Roman" w:hAnsiTheme="minorHAnsi"/>
            <w:b/>
            <w:bCs/>
            <w:color w:val="0000FF"/>
            <w:u w:val="single"/>
            <w:lang w:eastAsia="hr-HR"/>
          </w:rPr>
          <w:t>https://reopen.europa.eu</w:t>
        </w:r>
      </w:hyperlink>
    </w:p>
    <w:p w14:paraId="2067E450"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b/>
          <w:bCs/>
          <w:i/>
          <w:iCs/>
          <w:lang w:eastAsia="hr-HR"/>
        </w:rPr>
        <w:t>WICHTIG:</w:t>
      </w:r>
      <w:r w:rsidRPr="007372F5">
        <w:rPr>
          <w:rFonts w:asciiTheme="minorHAnsi" w:eastAsia="Times New Roman" w:hAnsiTheme="minorHAnsi"/>
          <w:i/>
          <w:iCs/>
          <w:u w:val="single"/>
          <w:lang w:eastAsia="hr-HR"/>
        </w:rPr>
        <w:t xml:space="preserve"> Bevor Sie auf die nach Kroatien Reise gehen, sollten Sie sich in Ihren Heimatländern über die Bedingungen und Empfehlungen bezüglich der Grenzübertritte erkundigen und über die Rückkehr in Ihr Heimatland (obligatorische Selbstisolierungsmaßnahmen bei der Rückkehr und dergleichen).</w:t>
      </w:r>
    </w:p>
    <w:p w14:paraId="4CAE9373" w14:textId="77777777" w:rsidR="007372F5" w:rsidRPr="007372F5" w:rsidRDefault="007372F5" w:rsidP="007372F5">
      <w:pPr>
        <w:spacing w:before="100" w:beforeAutospacing="1" w:after="100" w:afterAutospacing="1" w:line="240" w:lineRule="auto"/>
        <w:jc w:val="both"/>
        <w:rPr>
          <w:rFonts w:asciiTheme="minorHAnsi" w:eastAsia="Times New Roman" w:hAnsiTheme="minorHAnsi"/>
          <w:lang w:eastAsia="hr-HR"/>
        </w:rPr>
      </w:pPr>
      <w:r w:rsidRPr="007372F5">
        <w:rPr>
          <w:rFonts w:asciiTheme="minorHAnsi" w:eastAsia="Times New Roman" w:hAnsiTheme="minorHAnsi"/>
          <w:lang w:eastAsia="hr-HR"/>
        </w:rPr>
        <w:t> </w:t>
      </w:r>
    </w:p>
    <w:p w14:paraId="605B7A11"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hyperlink r:id="rId29" w:tgtFrame="_blank" w:history="1">
        <w:r w:rsidRPr="007372F5">
          <w:rPr>
            <w:rFonts w:asciiTheme="minorHAnsi" w:eastAsia="Times New Roman" w:hAnsiTheme="minorHAnsi"/>
            <w:b/>
            <w:bCs/>
            <w:color w:val="0000FF"/>
            <w:u w:val="single"/>
            <w:lang w:eastAsia="hr-HR"/>
          </w:rPr>
          <w:t>Safe Stay in Croatia</w:t>
        </w:r>
      </w:hyperlink>
    </w:p>
    <w:p w14:paraId="3066CF78"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noProof/>
          <w:color w:val="0000FF"/>
          <w:lang w:eastAsia="hr-HR"/>
        </w:rPr>
        <w:drawing>
          <wp:inline distT="0" distB="0" distL="0" distR="0" wp14:anchorId="67D0874B" wp14:editId="45E3295A">
            <wp:extent cx="2809875" cy="1571625"/>
            <wp:effectExtent l="0" t="0" r="9525" b="9525"/>
            <wp:docPr id="4" name="Picture 4">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9875" cy="1571625"/>
                    </a:xfrm>
                    <a:prstGeom prst="rect">
                      <a:avLst/>
                    </a:prstGeom>
                    <a:noFill/>
                    <a:ln>
                      <a:noFill/>
                    </a:ln>
                  </pic:spPr>
                </pic:pic>
              </a:graphicData>
            </a:graphic>
          </wp:inline>
        </w:drawing>
      </w:r>
    </w:p>
    <w:p w14:paraId="7331FAA5"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Bei der Reservierung und beim Betreten eines Gebäudes oder einer Tourismusstätte achten Sie darauf, ob Sie dort das sichtbar angebrachte Kennzeichen Safe stay in Croatia finden. Dann können Sie sicher sein, dass an dieser Stätte die vorgeschriebenen epidemiologischen Maßnahmen und die Empfehlungen für den Gesundheitsschutz umgesetzt werden.</w:t>
      </w:r>
    </w:p>
    <w:p w14:paraId="2EBF4B4E" w14:textId="62D9665C" w:rsidR="007372F5" w:rsidRPr="007372F5" w:rsidRDefault="007372F5" w:rsidP="007372F5">
      <w:pPr>
        <w:spacing w:before="100" w:beforeAutospacing="1" w:after="100" w:afterAutospacing="1" w:line="240" w:lineRule="auto"/>
        <w:jc w:val="both"/>
        <w:rPr>
          <w:rFonts w:asciiTheme="minorHAnsi" w:eastAsia="Times New Roman" w:hAnsiTheme="minorHAnsi"/>
          <w:lang w:eastAsia="hr-HR"/>
        </w:rPr>
      </w:pPr>
      <w:r w:rsidRPr="007372F5">
        <w:rPr>
          <w:rFonts w:asciiTheme="minorHAnsi" w:eastAsia="Times New Roman" w:hAnsiTheme="minorHAnsi"/>
          <w:lang w:eastAsia="hr-HR"/>
        </w:rPr>
        <w:t> </w:t>
      </w:r>
      <w:r w:rsidRPr="007372F5">
        <w:rPr>
          <w:b/>
          <w:bCs/>
          <w:lang w:eastAsia="hr-HR"/>
        </w:rPr>
        <w:t>Zusätzliche Gesundheits- und Sicherheitsmaßnahmen in Kraft:</w:t>
      </w:r>
      <w:r w:rsidRPr="007372F5">
        <w:rPr>
          <w:lang w:eastAsia="hr-HR"/>
        </w:rPr>
        <w:br/>
        <w:t>• In den ersten 14 Tagen nach der Einreise in die Republik Kroatien sind die Ausgänge aus der Unterkunft auf das Notwendige beschränkt: die Arbeit im Falle eines geschäftlichen Grundes für die Einreise in die Republik Kroatien, die notwendigen Tätigkeiten mit kontinuierlicher Durchführung von Hygienemaßnahmen.</w:t>
      </w:r>
      <w:r w:rsidRPr="007372F5">
        <w:rPr>
          <w:lang w:eastAsia="hr-HR"/>
        </w:rPr>
        <w:br/>
      </w:r>
    </w:p>
    <w:p w14:paraId="79194B64" w14:textId="77777777" w:rsidR="007372F5" w:rsidRDefault="007372F5" w:rsidP="007372F5">
      <w:pPr>
        <w:pStyle w:val="NoSpacing"/>
        <w:rPr>
          <w:lang w:eastAsia="hr-HR"/>
        </w:rPr>
      </w:pPr>
    </w:p>
    <w:p w14:paraId="4F7BFE58" w14:textId="77777777" w:rsidR="007372F5" w:rsidRDefault="007372F5" w:rsidP="007372F5">
      <w:pPr>
        <w:pStyle w:val="NoSpacing"/>
        <w:rPr>
          <w:lang w:eastAsia="hr-HR"/>
        </w:rPr>
      </w:pPr>
    </w:p>
    <w:p w14:paraId="219B8A7E" w14:textId="77777777" w:rsidR="007372F5" w:rsidRDefault="007372F5" w:rsidP="007372F5">
      <w:pPr>
        <w:pStyle w:val="NoSpacing"/>
        <w:rPr>
          <w:lang w:eastAsia="hr-HR"/>
        </w:rPr>
      </w:pPr>
    </w:p>
    <w:p w14:paraId="5757F9C3" w14:textId="77777777" w:rsidR="007372F5" w:rsidRDefault="007372F5" w:rsidP="007372F5">
      <w:pPr>
        <w:pStyle w:val="NoSpacing"/>
        <w:rPr>
          <w:lang w:eastAsia="hr-HR"/>
        </w:rPr>
      </w:pPr>
    </w:p>
    <w:p w14:paraId="6B8C034B" w14:textId="671CCFAC" w:rsidR="007372F5" w:rsidRPr="007372F5" w:rsidRDefault="007372F5" w:rsidP="007372F5">
      <w:pPr>
        <w:pStyle w:val="NoSpacing"/>
        <w:rPr>
          <w:lang w:eastAsia="hr-HR"/>
        </w:rPr>
      </w:pPr>
      <w:r w:rsidRPr="007372F5">
        <w:rPr>
          <w:lang w:eastAsia="hr-HR"/>
        </w:rPr>
        <w:t>• Beim Verlassen der Unterkunft verwenden Sie eine Schutz- / Operationsmaske, halten Sie Abstand zu anderen Personen (mindestens 1,5 m) und führen Sie eine Händehygiene durch.</w:t>
      </w:r>
      <w:r w:rsidRPr="007372F5">
        <w:rPr>
          <w:lang w:eastAsia="hr-HR"/>
        </w:rPr>
        <w:br/>
        <w:t>• Schutz- / Operationsmaskenpflicht in allen geschlossenen Räumen.</w:t>
      </w:r>
      <w:r w:rsidRPr="007372F5">
        <w:rPr>
          <w:lang w:eastAsia="hr-HR"/>
        </w:rPr>
        <w:br/>
        <w:t>• Abstandspflicht von mindestens 2m in geschlossenen Räumen und mindestens 1,5 Meter im Freien.</w:t>
      </w:r>
      <w:r w:rsidRPr="007372F5">
        <w:rPr>
          <w:lang w:eastAsia="hr-HR"/>
        </w:rPr>
        <w:br/>
        <w:t>• Waschen Sie Ihre Hände so oft wie möglich mit warmem Wasser und Seife und/oder verwenden Sie Handdesinfektionsmittel, die gut in die Handflächen gerieben werden sollten. Vermeiden Sie es, Gesicht, Mund, Nase und Augen zu berühren.</w:t>
      </w:r>
      <w:r w:rsidRPr="007372F5">
        <w:rPr>
          <w:lang w:eastAsia="hr-HR"/>
        </w:rPr>
        <w:br/>
        <w:t>• Vermeiden Sie die Nutzung öffentlicher Verkehrsmittel. Bei den Beförderungsmitteln ist es wünschenswert, dass die Person allein oder ausschließlich mit Personen ist, die sich eine Gemeinschaftsunterkunft teilen.</w:t>
      </w:r>
      <w:r w:rsidRPr="007372F5">
        <w:rPr>
          <w:lang w:eastAsia="hr-HR"/>
        </w:rPr>
        <w:br/>
        <w:t>• Gruppierungen und Zusammenkünfte sollten konsequent vermieden werden.</w:t>
      </w:r>
      <w:r w:rsidRPr="007372F5">
        <w:rPr>
          <w:lang w:eastAsia="hr-HR"/>
        </w:rPr>
        <w:br/>
        <w:t>• Bei Geschäftstreffen ist es notwendig, möglichst wenige Personen zu treffen, einen physischen Abstand von 2 Metern einzuhalten, Desinfektionsmittel zur Verfügung haben und unnötige Besprechungen zu vermeiden.</w:t>
      </w:r>
      <w:r w:rsidRPr="007372F5">
        <w:rPr>
          <w:lang w:eastAsia="hr-HR"/>
        </w:rPr>
        <w:br/>
        <w:t>• Zahlungen werden durch Bankkarte oder Online-Dienste durchgeführt.</w:t>
      </w:r>
      <w:r w:rsidRPr="007372F5">
        <w:rPr>
          <w:lang w:eastAsia="hr-HR"/>
        </w:rPr>
        <w:br/>
        <w:t>• Es ist notwendig jeden Morgen, die Körpertemperatur zu messen, wenn sie höher als 37,2 C ist, sollte die Messung nach 10 Minuten wiederholt werden, und wenn die Temperatur wieder höher als 37,2 C ist, ist es notwendig, zu Hause / in der Unterkunft zu bleiben und den Arzt in der touristischen oder COVID-19 Klinik, d.h. der territorial kompetente Epidemiologe, zu kontaktieren.</w:t>
      </w:r>
      <w:r w:rsidRPr="007372F5">
        <w:rPr>
          <w:lang w:eastAsia="hr-HR"/>
        </w:rPr>
        <w:br/>
        <w:t xml:space="preserve">• Bei Symptomen einer akuten Atemwegsinfektion (Husten, Halsschmerzen, erhöhte Körpertemperatur, Atemnot/Atembeschwerden/Geruchsverlust) ist es notwendig, zu Hause/in der Unterkunft zu bleiben und einen Arzt in einer Touristen- oder COVID-19-Klinik oder einen territorial kompetenten Epidemiologen zu kontaktieren </w:t>
      </w:r>
      <w:hyperlink r:id="rId31" w:tgtFrame="_blank" w:history="1">
        <w:r w:rsidRPr="007372F5">
          <w:rPr>
            <w:color w:val="0000FF"/>
            <w:u w:val="single"/>
            <w:lang w:eastAsia="hr-HR"/>
          </w:rPr>
          <w:t>(http://www.kvarner.hr/deu/tourismus/Planen_Sie_Ihre_Reise/Nutzliche_Informationen/Medizinischer_Dienst_fur_Touristen_und_Apotheken</w:t>
        </w:r>
      </w:hyperlink>
      <w:r w:rsidRPr="007372F5">
        <w:rPr>
          <w:lang w:eastAsia="hr-HR"/>
        </w:rPr>
        <w:t xml:space="preserve"> oder </w:t>
      </w:r>
      <w:hyperlink r:id="rId32" w:tgtFrame="_blank" w:history="1">
        <w:r w:rsidRPr="007372F5">
          <w:rPr>
            <w:color w:val="0000FF"/>
            <w:u w:val="single"/>
            <w:lang w:eastAsia="hr-HR"/>
          </w:rPr>
          <w:t>https://www.koronavirus.hr/important-phone-numbers/152</w:t>
        </w:r>
      </w:hyperlink>
      <w:r w:rsidRPr="007372F5">
        <w:rPr>
          <w:lang w:eastAsia="hr-HR"/>
        </w:rPr>
        <w:t xml:space="preserve">). </w:t>
      </w:r>
      <w:r w:rsidRPr="007372F5">
        <w:rPr>
          <w:lang w:eastAsia="hr-HR"/>
        </w:rPr>
        <w:br/>
        <w:t>• Bei plötzlichem Auftreten schwerer, lebensbedrohlicher Symptome meldet sich die Person beim zuständigen Notarzt unter der Nummer 194. </w:t>
      </w:r>
    </w:p>
    <w:p w14:paraId="75673833" w14:textId="77777777" w:rsidR="007372F5" w:rsidRPr="007372F5" w:rsidRDefault="007372F5" w:rsidP="007372F5">
      <w:pPr>
        <w:spacing w:before="100" w:beforeAutospacing="1" w:after="100" w:afterAutospacing="1" w:line="240" w:lineRule="auto"/>
        <w:jc w:val="both"/>
        <w:rPr>
          <w:rFonts w:asciiTheme="minorHAnsi" w:eastAsia="Times New Roman" w:hAnsiTheme="minorHAnsi"/>
          <w:lang w:eastAsia="hr-HR"/>
        </w:rPr>
      </w:pPr>
      <w:r w:rsidRPr="007372F5">
        <w:rPr>
          <w:rFonts w:asciiTheme="minorHAnsi" w:eastAsia="Times New Roman" w:hAnsiTheme="minorHAnsi"/>
          <w:lang w:eastAsia="hr-HR"/>
        </w:rPr>
        <w:t> </w:t>
      </w:r>
    </w:p>
    <w:p w14:paraId="13E3E25C" w14:textId="77777777" w:rsidR="007372F5" w:rsidRPr="007372F5" w:rsidRDefault="007372F5" w:rsidP="007372F5">
      <w:pPr>
        <w:spacing w:before="100" w:beforeAutospacing="1" w:after="100" w:afterAutospacing="1" w:line="240" w:lineRule="auto"/>
        <w:jc w:val="both"/>
        <w:rPr>
          <w:rFonts w:asciiTheme="minorHAnsi" w:eastAsia="Times New Roman" w:hAnsiTheme="minorHAnsi"/>
          <w:lang w:eastAsia="hr-HR"/>
        </w:rPr>
      </w:pPr>
      <w:r w:rsidRPr="007372F5">
        <w:rPr>
          <w:rFonts w:asciiTheme="minorHAnsi" w:eastAsia="Times New Roman" w:hAnsiTheme="minorHAnsi"/>
          <w:u w:val="single"/>
          <w:lang w:eastAsia="hr-HR"/>
        </w:rPr>
        <w:t>Sicherheits- und Hygienemaßnahmen sowie die Einhaltung sozialer Distanzmaßnahmen müssen weiterhin eingehalten werden: Die neuesten INFORMATIONEN über COVID-19 und die begleitenden Maßnahmen finden Sie unter folgendem Link</w:t>
      </w:r>
      <w:r w:rsidRPr="007372F5">
        <w:rPr>
          <w:rFonts w:asciiTheme="minorHAnsi" w:eastAsia="Times New Roman" w:hAnsiTheme="minorHAnsi"/>
          <w:lang w:eastAsia="hr-HR"/>
        </w:rPr>
        <w:t>: </w:t>
      </w:r>
      <w:hyperlink r:id="rId33" w:tgtFrame="_blank" w:history="1">
        <w:r w:rsidRPr="007372F5">
          <w:rPr>
            <w:rFonts w:asciiTheme="minorHAnsi" w:eastAsia="Times New Roman" w:hAnsiTheme="minorHAnsi"/>
            <w:color w:val="0000FF"/>
            <w:u w:val="single"/>
            <w:lang w:eastAsia="hr-HR"/>
          </w:rPr>
          <w:t>https://www.koronavirus.hr/en</w:t>
        </w:r>
      </w:hyperlink>
      <w:r w:rsidRPr="007372F5">
        <w:rPr>
          <w:rFonts w:asciiTheme="minorHAnsi" w:eastAsia="Times New Roman" w:hAnsiTheme="minorHAnsi"/>
          <w:lang w:eastAsia="hr-HR"/>
        </w:rPr>
        <w:t>.</w:t>
      </w:r>
    </w:p>
    <w:p w14:paraId="286F9134" w14:textId="77777777" w:rsidR="007372F5" w:rsidRPr="007372F5" w:rsidRDefault="007372F5" w:rsidP="007372F5">
      <w:pPr>
        <w:spacing w:before="100" w:beforeAutospacing="1" w:after="100" w:afterAutospacing="1" w:line="240" w:lineRule="auto"/>
        <w:jc w:val="both"/>
        <w:rPr>
          <w:rFonts w:asciiTheme="minorHAnsi" w:eastAsia="Times New Roman" w:hAnsiTheme="minorHAnsi"/>
          <w:lang w:eastAsia="hr-HR"/>
        </w:rPr>
      </w:pPr>
      <w:r w:rsidRPr="007372F5">
        <w:rPr>
          <w:rFonts w:asciiTheme="minorHAnsi" w:eastAsia="Times New Roman" w:hAnsiTheme="minorHAnsi"/>
          <w:lang w:eastAsia="hr-HR"/>
        </w:rPr>
        <w:t> </w:t>
      </w:r>
    </w:p>
    <w:p w14:paraId="5B22510E" w14:textId="77777777" w:rsidR="007372F5" w:rsidRPr="007372F5" w:rsidRDefault="007372F5" w:rsidP="007372F5">
      <w:pPr>
        <w:spacing w:before="100" w:beforeAutospacing="1" w:after="100" w:afterAutospacing="1" w:line="240" w:lineRule="auto"/>
        <w:jc w:val="both"/>
        <w:rPr>
          <w:rFonts w:asciiTheme="minorHAnsi" w:eastAsia="Times New Roman" w:hAnsiTheme="minorHAnsi"/>
          <w:lang w:eastAsia="hr-HR"/>
        </w:rPr>
      </w:pPr>
      <w:r w:rsidRPr="007372F5">
        <w:rPr>
          <w:rFonts w:asciiTheme="minorHAnsi" w:eastAsia="Times New Roman" w:hAnsiTheme="minorHAnsi"/>
          <w:lang w:eastAsia="hr-HR"/>
        </w:rPr>
        <w:t>Für Transitbesucher werden unabhängig von ihrer Nationalität spezielle Anweisungen zur Transitroute und zu den Anforderungen für die Einreise nach Kroatien erstellt.</w:t>
      </w:r>
    </w:p>
    <w:p w14:paraId="4E8C65C5"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 </w:t>
      </w:r>
    </w:p>
    <w:p w14:paraId="7B290EAE" w14:textId="77777777" w:rsidR="007372F5" w:rsidRPr="007372F5" w:rsidRDefault="007372F5" w:rsidP="007372F5">
      <w:pPr>
        <w:spacing w:after="0" w:line="240" w:lineRule="auto"/>
        <w:jc w:val="center"/>
        <w:rPr>
          <w:rFonts w:asciiTheme="minorHAnsi" w:eastAsia="Times New Roman" w:hAnsiTheme="minorHAnsi"/>
          <w:lang w:eastAsia="hr-HR"/>
        </w:rPr>
      </w:pPr>
      <w:r w:rsidRPr="007372F5">
        <w:rPr>
          <w:rFonts w:asciiTheme="minorHAnsi" w:eastAsia="Times New Roman" w:hAnsiTheme="minorHAnsi"/>
          <w:b/>
          <w:bCs/>
          <w:lang w:eastAsia="hr-HR"/>
        </w:rPr>
        <w:t>Mehr Info auf:</w:t>
      </w:r>
      <w:r w:rsidRPr="007372F5">
        <w:rPr>
          <w:rFonts w:asciiTheme="minorHAnsi" w:eastAsia="Times New Roman" w:hAnsiTheme="minorHAnsi"/>
          <w:lang w:eastAsia="hr-HR"/>
        </w:rPr>
        <w:br/>
      </w:r>
      <w:hyperlink r:id="rId34" w:tgtFrame="_blank" w:history="1">
        <w:r w:rsidRPr="007372F5">
          <w:rPr>
            <w:rFonts w:asciiTheme="minorHAnsi" w:eastAsia="Times New Roman" w:hAnsiTheme="minorHAnsi"/>
            <w:color w:val="0000FF"/>
            <w:u w:val="single"/>
            <w:lang w:eastAsia="hr-HR"/>
          </w:rPr>
          <w:t>Kroatische Zentrale für Tourismus – Coronavirus Fragen und Antworten</w:t>
        </w:r>
      </w:hyperlink>
      <w:r w:rsidRPr="007372F5">
        <w:rPr>
          <w:rFonts w:asciiTheme="minorHAnsi" w:eastAsia="Times New Roman" w:hAnsiTheme="minorHAnsi"/>
          <w:lang w:eastAsia="hr-HR"/>
        </w:rPr>
        <w:br/>
      </w:r>
      <w:hyperlink r:id="rId35" w:tgtFrame="_blank" w:history="1">
        <w:r w:rsidRPr="007372F5">
          <w:rPr>
            <w:rFonts w:asciiTheme="minorHAnsi" w:eastAsia="Times New Roman" w:hAnsiTheme="minorHAnsi"/>
            <w:color w:val="0000FF"/>
            <w:u w:val="single"/>
            <w:lang w:eastAsia="hr-HR"/>
          </w:rPr>
          <w:t>https://www.koronavirus.hr/en</w:t>
        </w:r>
      </w:hyperlink>
      <w:r w:rsidRPr="007372F5">
        <w:rPr>
          <w:rFonts w:asciiTheme="minorHAnsi" w:eastAsia="Times New Roman" w:hAnsiTheme="minorHAnsi"/>
          <w:lang w:eastAsia="hr-HR"/>
        </w:rPr>
        <w:br/>
      </w:r>
      <w:hyperlink r:id="rId36" w:tgtFrame="_blank" w:history="1">
        <w:r w:rsidRPr="007372F5">
          <w:rPr>
            <w:rFonts w:asciiTheme="minorHAnsi" w:eastAsia="Times New Roman" w:hAnsiTheme="minorHAnsi"/>
            <w:color w:val="0000FF"/>
            <w:u w:val="single"/>
            <w:lang w:eastAsia="hr-HR"/>
          </w:rPr>
          <w:t>https://mint.gov.hr/news-11455/big-interest-in-opening-borders-says-tourism-minister/21180</w:t>
        </w:r>
      </w:hyperlink>
    </w:p>
    <w:p w14:paraId="71251A6D" w14:textId="77777777" w:rsidR="007372F5" w:rsidRPr="007372F5" w:rsidRDefault="007372F5" w:rsidP="007372F5">
      <w:pPr>
        <w:spacing w:after="0" w:line="240" w:lineRule="auto"/>
        <w:jc w:val="center"/>
        <w:rPr>
          <w:rFonts w:asciiTheme="minorHAnsi" w:eastAsia="Times New Roman" w:hAnsiTheme="minorHAnsi"/>
          <w:lang w:eastAsia="hr-HR"/>
        </w:rPr>
      </w:pPr>
      <w:hyperlink r:id="rId37" w:tgtFrame="_blank" w:history="1">
        <w:r w:rsidRPr="007372F5">
          <w:rPr>
            <w:rFonts w:asciiTheme="minorHAnsi" w:eastAsia="Times New Roman" w:hAnsiTheme="minorHAnsi"/>
            <w:color w:val="0000FF"/>
            <w:u w:val="single"/>
            <w:lang w:eastAsia="hr-HR"/>
          </w:rPr>
          <w:t>Re-open EU</w:t>
        </w:r>
      </w:hyperlink>
    </w:p>
    <w:p w14:paraId="3773B31F" w14:textId="77777777" w:rsidR="007372F5" w:rsidRPr="007372F5" w:rsidRDefault="007372F5" w:rsidP="007372F5">
      <w:pPr>
        <w:spacing w:before="100" w:beforeAutospacing="1" w:after="100" w:afterAutospacing="1" w:line="240" w:lineRule="auto"/>
        <w:jc w:val="center"/>
        <w:rPr>
          <w:rFonts w:asciiTheme="minorHAnsi" w:eastAsia="Times New Roman" w:hAnsiTheme="minorHAnsi"/>
          <w:lang w:eastAsia="hr-HR"/>
        </w:rPr>
      </w:pPr>
      <w:r w:rsidRPr="007372F5">
        <w:rPr>
          <w:rFonts w:asciiTheme="minorHAnsi" w:eastAsia="Times New Roman" w:hAnsiTheme="minorHAnsi"/>
          <w:lang w:eastAsia="hr-HR"/>
        </w:rPr>
        <w:t> </w:t>
      </w:r>
    </w:p>
    <w:p w14:paraId="6CAB78E9" w14:textId="77777777" w:rsidR="007372F5" w:rsidRPr="007372F5" w:rsidRDefault="007372F5" w:rsidP="007372F5">
      <w:pPr>
        <w:spacing w:after="0" w:line="240" w:lineRule="auto"/>
        <w:jc w:val="both"/>
        <w:rPr>
          <w:rFonts w:asciiTheme="minorHAnsi" w:eastAsia="Times New Roman" w:hAnsiTheme="minorHAnsi"/>
          <w:lang w:eastAsia="hr-HR"/>
        </w:rPr>
      </w:pPr>
      <w:r w:rsidRPr="007372F5">
        <w:rPr>
          <w:rFonts w:asciiTheme="minorHAnsi" w:eastAsia="Times New Roman" w:hAnsiTheme="minorHAnsi"/>
          <w:b/>
          <w:bCs/>
          <w:lang w:eastAsia="hr-HR"/>
        </w:rPr>
        <w:lastRenderedPageBreak/>
        <w:t>WICHTIGE HINWEISE:</w:t>
      </w:r>
      <w:r w:rsidRPr="007372F5">
        <w:rPr>
          <w:rFonts w:asciiTheme="minorHAnsi" w:eastAsia="Times New Roman" w:hAnsiTheme="minorHAnsi"/>
          <w:lang w:eastAsia="hr-HR"/>
        </w:rPr>
        <w:br/>
        <w:t>Bevor Sie auf die nach Kroatien Reise gehen, sollten Sie sich in Ihren Heimatländern über die Bedingungen und Empfehlungen bezüglich der Grenzübertritte erkundigen und über die Rückkehr in Ihr Heimatland (obligatorische Selbstisolierungsmaßnahmen bei der Rückkehr und dergleichen).</w:t>
      </w:r>
      <w:r w:rsidRPr="007372F5">
        <w:rPr>
          <w:rFonts w:asciiTheme="minorHAnsi" w:eastAsia="Times New Roman" w:hAnsiTheme="minorHAnsi"/>
          <w:lang w:eastAsia="hr-HR"/>
        </w:rPr>
        <w:br/>
      </w:r>
      <w:r w:rsidRPr="007372F5">
        <w:rPr>
          <w:rFonts w:asciiTheme="minorHAnsi" w:eastAsia="Times New Roman" w:hAnsiTheme="minorHAnsi"/>
          <w:lang w:eastAsia="hr-HR"/>
        </w:rPr>
        <w:br/>
        <w:t>Wenn Sie grippeähnliche Symptome wie: erhöhte Körpertemperatur, Husten, Atembeschwerden, Muskelschmerzen und Müdigkeit haben oder engen Kontakt mit einem bestätigten oder wahrscheinlichen Fall einer Coronavirus-Infektion hatten, rufen Sie sofort einen </w:t>
      </w:r>
      <w:hyperlink r:id="rId38" w:tgtFrame="_blank" w:history="1">
        <w:r w:rsidRPr="007372F5">
          <w:rPr>
            <w:rFonts w:asciiTheme="minorHAnsi" w:eastAsia="Times New Roman" w:hAnsiTheme="minorHAnsi"/>
            <w:color w:val="0000FF"/>
            <w:u w:val="single"/>
            <w:lang w:eastAsia="hr-HR"/>
          </w:rPr>
          <w:t>Arzt</w:t>
        </w:r>
      </w:hyperlink>
      <w:r w:rsidRPr="007372F5">
        <w:rPr>
          <w:rFonts w:asciiTheme="minorHAnsi" w:eastAsia="Times New Roman" w:hAnsiTheme="minorHAnsi"/>
          <w:lang w:eastAsia="hr-HR"/>
        </w:rPr>
        <w:t xml:space="preserve"> an: </w:t>
      </w:r>
      <w:hyperlink r:id="rId39" w:tgtFrame="_blank" w:history="1">
        <w:r w:rsidRPr="007372F5">
          <w:rPr>
            <w:rFonts w:asciiTheme="minorHAnsi" w:eastAsia="Times New Roman" w:hAnsiTheme="minorHAnsi"/>
            <w:color w:val="0000FF"/>
            <w:u w:val="single"/>
            <w:lang w:eastAsia="hr-HR"/>
          </w:rPr>
          <w:t>http://www.kvarner.hr/deu/tourismus/Planen_Sie_Ihre_Reise/Nutzliche_Informationen/Medizinischer_Dienst_fur_Touristen_und_Apotheken</w:t>
        </w:r>
      </w:hyperlink>
      <w:r w:rsidRPr="007372F5">
        <w:rPr>
          <w:rFonts w:asciiTheme="minorHAnsi" w:eastAsia="Times New Roman" w:hAnsiTheme="minorHAnsi"/>
          <w:lang w:eastAsia="hr-HR"/>
        </w:rPr>
        <w:t xml:space="preserve"> und </w:t>
      </w:r>
      <w:hyperlink r:id="rId40" w:tgtFrame="_blank" w:history="1">
        <w:r w:rsidRPr="007372F5">
          <w:rPr>
            <w:rFonts w:asciiTheme="minorHAnsi" w:eastAsia="Times New Roman" w:hAnsiTheme="minorHAnsi"/>
            <w:color w:val="0000FF"/>
            <w:u w:val="single"/>
            <w:lang w:eastAsia="hr-HR"/>
          </w:rPr>
          <w:t>https://www.koronavirus.hr/important-phone-numbers/152</w:t>
        </w:r>
      </w:hyperlink>
      <w:r w:rsidRPr="007372F5">
        <w:rPr>
          <w:rFonts w:asciiTheme="minorHAnsi" w:eastAsia="Times New Roman" w:hAnsiTheme="minorHAnsi"/>
          <w:lang w:eastAsia="hr-HR"/>
        </w:rPr>
        <w:t>.</w:t>
      </w:r>
    </w:p>
    <w:p w14:paraId="094A7BE2" w14:textId="77777777" w:rsidR="007372F5" w:rsidRPr="007372F5" w:rsidRDefault="007372F5" w:rsidP="007372F5">
      <w:pPr>
        <w:spacing w:after="0" w:line="240" w:lineRule="auto"/>
        <w:jc w:val="both"/>
        <w:rPr>
          <w:rFonts w:asciiTheme="minorHAnsi" w:eastAsia="Times New Roman" w:hAnsiTheme="minorHAnsi"/>
          <w:lang w:eastAsia="hr-HR"/>
        </w:rPr>
      </w:pPr>
      <w:r w:rsidRPr="007372F5">
        <w:rPr>
          <w:rFonts w:asciiTheme="minorHAnsi" w:eastAsia="Times New Roman" w:hAnsiTheme="minorHAnsi"/>
          <w:lang w:eastAsia="hr-HR"/>
        </w:rPr>
        <w:t>Beschreiben Sie Ihren Zustand und hören Sie auf deren Anweisungen. Wir empfehlen Ihnen, nicht zum Arzt zu gehen, bevor Sie ihn anrufen.</w:t>
      </w:r>
    </w:p>
    <w:p w14:paraId="097F3CAF" w14:textId="77777777" w:rsidR="007372F5" w:rsidRPr="007372F5" w:rsidRDefault="007372F5" w:rsidP="007372F5">
      <w:pPr>
        <w:spacing w:before="100" w:beforeAutospacing="1" w:after="100" w:afterAutospacing="1" w:line="240" w:lineRule="auto"/>
        <w:jc w:val="both"/>
        <w:rPr>
          <w:rFonts w:asciiTheme="minorHAnsi" w:eastAsia="Times New Roman" w:hAnsiTheme="minorHAnsi"/>
          <w:lang w:eastAsia="hr-HR"/>
        </w:rPr>
      </w:pPr>
      <w:hyperlink r:id="rId41" w:tgtFrame="_blank" w:history="1">
        <w:r w:rsidRPr="007372F5">
          <w:rPr>
            <w:rFonts w:asciiTheme="minorHAnsi" w:eastAsia="Times New Roman" w:hAnsiTheme="minorHAnsi"/>
            <w:color w:val="0000FF"/>
            <w:u w:val="single"/>
            <w:lang w:eastAsia="hr-HR"/>
          </w:rPr>
          <w:t> </w:t>
        </w:r>
      </w:hyperlink>
    </w:p>
    <w:p w14:paraId="7147C629" w14:textId="77777777" w:rsidR="007372F5" w:rsidRPr="007372F5" w:rsidRDefault="007372F5" w:rsidP="007372F5">
      <w:pPr>
        <w:spacing w:before="100" w:beforeAutospacing="1" w:after="100" w:afterAutospacing="1" w:line="240" w:lineRule="auto"/>
        <w:jc w:val="both"/>
        <w:rPr>
          <w:rFonts w:asciiTheme="minorHAnsi" w:eastAsia="Times New Roman" w:hAnsiTheme="minorHAnsi"/>
          <w:lang w:eastAsia="hr-HR"/>
        </w:rPr>
      </w:pPr>
      <w:hyperlink r:id="rId42" w:tgtFrame="_blank" w:history="1">
        <w:r w:rsidRPr="007372F5">
          <w:rPr>
            <w:rFonts w:asciiTheme="minorHAnsi" w:eastAsia="Times New Roman" w:hAnsiTheme="minorHAnsi"/>
            <w:color w:val="0000FF"/>
            <w:u w:val="single"/>
            <w:lang w:eastAsia="hr-HR"/>
          </w:rPr>
          <w:t>Fragen und Antworten über die Einreisebedingungen in die Republik Kroatien</w:t>
        </w:r>
      </w:hyperlink>
    </w:p>
    <w:p w14:paraId="698A02C3" w14:textId="77777777" w:rsidR="007372F5" w:rsidRPr="007372F5" w:rsidRDefault="007372F5" w:rsidP="007372F5">
      <w:pPr>
        <w:spacing w:before="100" w:beforeAutospacing="1" w:after="100" w:afterAutospacing="1" w:line="240" w:lineRule="auto"/>
        <w:jc w:val="both"/>
        <w:rPr>
          <w:rFonts w:asciiTheme="minorHAnsi" w:eastAsia="Times New Roman" w:hAnsiTheme="minorHAnsi"/>
          <w:lang w:eastAsia="hr-HR"/>
        </w:rPr>
      </w:pPr>
      <w:r w:rsidRPr="007372F5">
        <w:rPr>
          <w:rFonts w:asciiTheme="minorHAnsi" w:eastAsia="Times New Roman" w:hAnsiTheme="minorHAnsi"/>
          <w:b/>
          <w:bCs/>
          <w:lang w:eastAsia="hr-HR"/>
        </w:rPr>
        <w:t>Zentrum 112: +385 112 </w:t>
      </w:r>
    </w:p>
    <w:p w14:paraId="6E98D405" w14:textId="77777777" w:rsidR="007372F5" w:rsidRPr="007372F5" w:rsidRDefault="007372F5" w:rsidP="007372F5">
      <w:pPr>
        <w:spacing w:before="100" w:beforeAutospacing="1" w:after="100" w:afterAutospacing="1" w:line="240" w:lineRule="auto"/>
        <w:jc w:val="both"/>
        <w:rPr>
          <w:rFonts w:asciiTheme="minorHAnsi" w:eastAsia="Times New Roman" w:hAnsiTheme="minorHAnsi"/>
          <w:lang w:eastAsia="hr-HR"/>
        </w:rPr>
      </w:pPr>
      <w:r w:rsidRPr="007372F5">
        <w:rPr>
          <w:rFonts w:asciiTheme="minorHAnsi" w:eastAsia="Times New Roman" w:hAnsiTheme="minorHAnsi"/>
          <w:b/>
          <w:bCs/>
          <w:lang w:eastAsia="hr-HR"/>
        </w:rPr>
        <w:t>Call-Center für COVID-19 Informationen: +385 113</w:t>
      </w:r>
    </w:p>
    <w:p w14:paraId="336E3A2B" w14:textId="77777777" w:rsidR="004A2B9C" w:rsidRPr="007372F5" w:rsidRDefault="004A2B9C" w:rsidP="004A2B9C">
      <w:pPr>
        <w:spacing w:after="160" w:line="252" w:lineRule="auto"/>
        <w:ind w:firstLine="708"/>
        <w:jc w:val="center"/>
        <w:rPr>
          <w:rFonts w:asciiTheme="minorHAnsi" w:hAnsiTheme="minorHAnsi"/>
        </w:rPr>
      </w:pPr>
    </w:p>
    <w:p w14:paraId="2D28BA18" w14:textId="77777777" w:rsidR="00B02C26" w:rsidRPr="007372F5" w:rsidRDefault="00B02C26" w:rsidP="00B02C26">
      <w:pPr>
        <w:spacing w:after="160" w:line="252" w:lineRule="auto"/>
        <w:jc w:val="both"/>
        <w:rPr>
          <w:rFonts w:asciiTheme="minorHAnsi" w:hAnsiTheme="minorHAnsi"/>
        </w:rPr>
      </w:pPr>
    </w:p>
    <w:p w14:paraId="3821D86E" w14:textId="7D344B04" w:rsidR="00537831" w:rsidRPr="007372F5" w:rsidRDefault="00537831" w:rsidP="0046522A">
      <w:pPr>
        <w:spacing w:after="160" w:line="252" w:lineRule="auto"/>
        <w:jc w:val="both"/>
        <w:rPr>
          <w:rFonts w:asciiTheme="minorHAnsi" w:hAnsiTheme="minorHAnsi"/>
        </w:rPr>
      </w:pPr>
    </w:p>
    <w:p w14:paraId="7C30EBB7" w14:textId="77777777" w:rsidR="0046522A" w:rsidRPr="007372F5" w:rsidRDefault="0046522A" w:rsidP="000F0F70">
      <w:pPr>
        <w:spacing w:after="160" w:line="252" w:lineRule="auto"/>
        <w:rPr>
          <w:rFonts w:asciiTheme="minorHAnsi" w:hAnsiTheme="minorHAnsi"/>
        </w:rPr>
      </w:pPr>
    </w:p>
    <w:sectPr w:rsidR="0046522A" w:rsidRPr="007372F5" w:rsidSect="00DA0A22">
      <w:headerReference w:type="default" r:id="rId43"/>
      <w:footerReference w:type="default" r:id="rId44"/>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411C8" w14:textId="77777777" w:rsidR="003127E1" w:rsidRDefault="003127E1" w:rsidP="003021B6">
      <w:pPr>
        <w:spacing w:after="0" w:line="240" w:lineRule="auto"/>
      </w:pPr>
      <w:r>
        <w:separator/>
      </w:r>
    </w:p>
  </w:endnote>
  <w:endnote w:type="continuationSeparator" w:id="0">
    <w:p w14:paraId="02345DB8" w14:textId="77777777" w:rsidR="003127E1" w:rsidRDefault="003127E1" w:rsidP="0030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85CE" w14:textId="77777777" w:rsidR="003021B6" w:rsidRDefault="00130D14">
    <w:pPr>
      <w:pStyle w:val="Footer"/>
    </w:pPr>
    <w:r>
      <w:rPr>
        <w:noProof/>
        <w:lang w:eastAsia="hr-HR"/>
      </w:rPr>
      <w:drawing>
        <wp:anchor distT="0" distB="0" distL="114300" distR="114300" simplePos="0" relativeHeight="251658240" behindDoc="1" locked="1" layoutInCell="1" allowOverlap="1" wp14:anchorId="29E5431E" wp14:editId="5B4C8CE5">
          <wp:simplePos x="0" y="0"/>
          <wp:positionH relativeFrom="column">
            <wp:posOffset>720090</wp:posOffset>
          </wp:positionH>
          <wp:positionV relativeFrom="page">
            <wp:posOffset>9721215</wp:posOffset>
          </wp:positionV>
          <wp:extent cx="4561205" cy="794385"/>
          <wp:effectExtent l="19050" t="0" r="0" b="0"/>
          <wp:wrapTight wrapText="bothSides">
            <wp:wrapPolygon edited="0">
              <wp:start x="-90" y="0"/>
              <wp:lineTo x="-90" y="21237"/>
              <wp:lineTo x="21561" y="21237"/>
              <wp:lineTo x="21561" y="0"/>
              <wp:lineTo x="-90" y="0"/>
            </wp:wrapPolygon>
          </wp:wrapTight>
          <wp:docPr id="5" name="Picture 5" descr="117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7god"/>
                  <pic:cNvPicPr>
                    <a:picLocks noChangeAspect="1" noChangeArrowheads="1"/>
                  </pic:cNvPicPr>
                </pic:nvPicPr>
                <pic:blipFill>
                  <a:blip r:embed="rId1"/>
                  <a:srcRect/>
                  <a:stretch>
                    <a:fillRect/>
                  </a:stretch>
                </pic:blipFill>
                <pic:spPr bwMode="auto">
                  <a:xfrm>
                    <a:off x="0" y="0"/>
                    <a:ext cx="4561205" cy="7943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7233F" w14:textId="77777777" w:rsidR="003127E1" w:rsidRDefault="003127E1" w:rsidP="003021B6">
      <w:pPr>
        <w:spacing w:after="0" w:line="240" w:lineRule="auto"/>
      </w:pPr>
      <w:r>
        <w:separator/>
      </w:r>
    </w:p>
  </w:footnote>
  <w:footnote w:type="continuationSeparator" w:id="0">
    <w:p w14:paraId="5BC97A02" w14:textId="77777777" w:rsidR="003127E1" w:rsidRDefault="003127E1" w:rsidP="00302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B8C7" w14:textId="77777777" w:rsidR="003021B6" w:rsidRDefault="00130D14">
    <w:pPr>
      <w:pStyle w:val="Header"/>
    </w:pPr>
    <w:r>
      <w:rPr>
        <w:noProof/>
        <w:lang w:eastAsia="hr-HR"/>
      </w:rPr>
      <w:drawing>
        <wp:anchor distT="180340" distB="180340" distL="180340" distR="252095" simplePos="0" relativeHeight="251657216" behindDoc="0" locked="1" layoutInCell="1" allowOverlap="1" wp14:anchorId="4FA5FE20" wp14:editId="2E12FF9F">
          <wp:simplePos x="0" y="0"/>
          <wp:positionH relativeFrom="column">
            <wp:posOffset>-180340</wp:posOffset>
          </wp:positionH>
          <wp:positionV relativeFrom="paragraph">
            <wp:posOffset>180340</wp:posOffset>
          </wp:positionV>
          <wp:extent cx="1798955" cy="402590"/>
          <wp:effectExtent l="19050" t="0" r="0" b="0"/>
          <wp:wrapSquare wrapText="bothSides"/>
          <wp:docPr id="2" name="Picture 0" descr="bas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ka_logo.png"/>
                  <pic:cNvPicPr>
                    <a:picLocks noChangeAspect="1" noChangeArrowheads="1"/>
                  </pic:cNvPicPr>
                </pic:nvPicPr>
                <pic:blipFill>
                  <a:blip r:embed="rId1"/>
                  <a:srcRect/>
                  <a:stretch>
                    <a:fillRect/>
                  </a:stretch>
                </pic:blipFill>
                <pic:spPr bwMode="auto">
                  <a:xfrm>
                    <a:off x="0" y="0"/>
                    <a:ext cx="1798955" cy="4025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190"/>
    <w:multiLevelType w:val="hybridMultilevel"/>
    <w:tmpl w:val="FF2003E0"/>
    <w:lvl w:ilvl="0" w:tplc="14566B44">
      <w:start w:val="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BB4099"/>
    <w:multiLevelType w:val="hybridMultilevel"/>
    <w:tmpl w:val="D1C050CE"/>
    <w:lvl w:ilvl="0" w:tplc="041A0001">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2F354A2C"/>
    <w:multiLevelType w:val="hybridMultilevel"/>
    <w:tmpl w:val="758E2286"/>
    <w:lvl w:ilvl="0" w:tplc="EC506808">
      <w:start w:val="1"/>
      <w:numFmt w:val="bullet"/>
      <w:lvlText w:val="-"/>
      <w:lvlJc w:val="left"/>
      <w:pPr>
        <w:ind w:left="644"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56B26"/>
    <w:multiLevelType w:val="hybridMultilevel"/>
    <w:tmpl w:val="DB68C5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ACF2EAC"/>
    <w:multiLevelType w:val="multilevel"/>
    <w:tmpl w:val="9398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EE2137"/>
    <w:multiLevelType w:val="hybridMultilevel"/>
    <w:tmpl w:val="EAAEA280"/>
    <w:lvl w:ilvl="0" w:tplc="14566B44">
      <w:start w:val="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D9C166F"/>
    <w:multiLevelType w:val="hybridMultilevel"/>
    <w:tmpl w:val="AF26B0D0"/>
    <w:lvl w:ilvl="0" w:tplc="14566B44">
      <w:start w:val="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B6"/>
    <w:rsid w:val="000016C0"/>
    <w:rsid w:val="000277A7"/>
    <w:rsid w:val="00035744"/>
    <w:rsid w:val="000A0EAA"/>
    <w:rsid w:val="000D58B6"/>
    <w:rsid w:val="000F0F70"/>
    <w:rsid w:val="00130D14"/>
    <w:rsid w:val="00151441"/>
    <w:rsid w:val="002D7E50"/>
    <w:rsid w:val="003021B6"/>
    <w:rsid w:val="00304920"/>
    <w:rsid w:val="003127E1"/>
    <w:rsid w:val="00364134"/>
    <w:rsid w:val="003A24A4"/>
    <w:rsid w:val="003B6DBE"/>
    <w:rsid w:val="003D2CDE"/>
    <w:rsid w:val="004078F8"/>
    <w:rsid w:val="00411D45"/>
    <w:rsid w:val="00453893"/>
    <w:rsid w:val="0046522A"/>
    <w:rsid w:val="004A2B9C"/>
    <w:rsid w:val="00537831"/>
    <w:rsid w:val="00537D21"/>
    <w:rsid w:val="005449FE"/>
    <w:rsid w:val="0056154D"/>
    <w:rsid w:val="00594C6D"/>
    <w:rsid w:val="0059753D"/>
    <w:rsid w:val="005E0FAA"/>
    <w:rsid w:val="005E354D"/>
    <w:rsid w:val="006062A5"/>
    <w:rsid w:val="0061219E"/>
    <w:rsid w:val="0061455E"/>
    <w:rsid w:val="00624FFD"/>
    <w:rsid w:val="00647421"/>
    <w:rsid w:val="006613A5"/>
    <w:rsid w:val="00694C71"/>
    <w:rsid w:val="006C2523"/>
    <w:rsid w:val="006F6572"/>
    <w:rsid w:val="007372F5"/>
    <w:rsid w:val="00740F9C"/>
    <w:rsid w:val="00746F4C"/>
    <w:rsid w:val="007D3517"/>
    <w:rsid w:val="008039A8"/>
    <w:rsid w:val="00851E53"/>
    <w:rsid w:val="009106E6"/>
    <w:rsid w:val="00965423"/>
    <w:rsid w:val="00966B14"/>
    <w:rsid w:val="00976797"/>
    <w:rsid w:val="009827CF"/>
    <w:rsid w:val="009865FC"/>
    <w:rsid w:val="009961F1"/>
    <w:rsid w:val="009E5AB9"/>
    <w:rsid w:val="00A57032"/>
    <w:rsid w:val="00A60099"/>
    <w:rsid w:val="00A941F6"/>
    <w:rsid w:val="00AA602B"/>
    <w:rsid w:val="00B02C26"/>
    <w:rsid w:val="00B371AE"/>
    <w:rsid w:val="00B82377"/>
    <w:rsid w:val="00BC2F64"/>
    <w:rsid w:val="00BD252D"/>
    <w:rsid w:val="00BE61C3"/>
    <w:rsid w:val="00C02894"/>
    <w:rsid w:val="00C40A7B"/>
    <w:rsid w:val="00C631D9"/>
    <w:rsid w:val="00C82E35"/>
    <w:rsid w:val="00C87515"/>
    <w:rsid w:val="00D45DA7"/>
    <w:rsid w:val="00D623BE"/>
    <w:rsid w:val="00D928FE"/>
    <w:rsid w:val="00D94DA8"/>
    <w:rsid w:val="00DA0A22"/>
    <w:rsid w:val="00E24727"/>
    <w:rsid w:val="00E61663"/>
    <w:rsid w:val="00E85B10"/>
    <w:rsid w:val="00F1298C"/>
    <w:rsid w:val="00F644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5BA1D"/>
  <w15:docId w15:val="{A64A8FEE-AE7E-4A29-947D-7E6011A1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21B6"/>
  </w:style>
  <w:style w:type="paragraph" w:styleId="Footer">
    <w:name w:val="footer"/>
    <w:basedOn w:val="Normal"/>
    <w:link w:val="FooterChar"/>
    <w:uiPriority w:val="99"/>
    <w:unhideWhenUsed/>
    <w:rsid w:val="003021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21B6"/>
  </w:style>
  <w:style w:type="paragraph" w:styleId="BalloonText">
    <w:name w:val="Balloon Text"/>
    <w:basedOn w:val="Normal"/>
    <w:link w:val="BalloonTextChar"/>
    <w:uiPriority w:val="99"/>
    <w:semiHidden/>
    <w:unhideWhenUsed/>
    <w:rsid w:val="003021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21B6"/>
    <w:rPr>
      <w:rFonts w:ascii="Tahoma" w:hAnsi="Tahoma" w:cs="Tahoma"/>
      <w:sz w:val="16"/>
      <w:szCs w:val="16"/>
    </w:rPr>
  </w:style>
  <w:style w:type="character" w:styleId="Hyperlink">
    <w:name w:val="Hyperlink"/>
    <w:uiPriority w:val="99"/>
    <w:unhideWhenUsed/>
    <w:rsid w:val="003021B6"/>
    <w:rPr>
      <w:color w:val="0000FF"/>
      <w:u w:val="single"/>
    </w:rPr>
  </w:style>
  <w:style w:type="paragraph" w:styleId="ListParagraph">
    <w:name w:val="List Paragraph"/>
    <w:basedOn w:val="Normal"/>
    <w:uiPriority w:val="34"/>
    <w:qFormat/>
    <w:rsid w:val="00594C6D"/>
    <w:pPr>
      <w:spacing w:after="160" w:line="259" w:lineRule="auto"/>
      <w:ind w:left="720"/>
      <w:contextualSpacing/>
    </w:pPr>
  </w:style>
  <w:style w:type="paragraph" w:styleId="NoSpacing">
    <w:name w:val="No Spacing"/>
    <w:uiPriority w:val="1"/>
    <w:qFormat/>
    <w:rsid w:val="00E24727"/>
    <w:rPr>
      <w:sz w:val="22"/>
      <w:szCs w:val="22"/>
      <w:lang w:eastAsia="en-US"/>
    </w:rPr>
  </w:style>
  <w:style w:type="character" w:styleId="UnresolvedMention">
    <w:name w:val="Unresolved Mention"/>
    <w:basedOn w:val="DefaultParagraphFont"/>
    <w:uiPriority w:val="99"/>
    <w:semiHidden/>
    <w:unhideWhenUsed/>
    <w:rsid w:val="000F0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68944">
      <w:bodyDiv w:val="1"/>
      <w:marLeft w:val="0"/>
      <w:marRight w:val="0"/>
      <w:marTop w:val="0"/>
      <w:marBottom w:val="0"/>
      <w:divBdr>
        <w:top w:val="none" w:sz="0" w:space="0" w:color="auto"/>
        <w:left w:val="none" w:sz="0" w:space="0" w:color="auto"/>
        <w:bottom w:val="none" w:sz="0" w:space="0" w:color="auto"/>
        <w:right w:val="none" w:sz="0" w:space="0" w:color="auto"/>
      </w:divBdr>
      <w:divsChild>
        <w:div w:id="1505047931">
          <w:marLeft w:val="0"/>
          <w:marRight w:val="0"/>
          <w:marTop w:val="0"/>
          <w:marBottom w:val="0"/>
          <w:divBdr>
            <w:top w:val="none" w:sz="0" w:space="0" w:color="auto"/>
            <w:left w:val="none" w:sz="0" w:space="0" w:color="auto"/>
            <w:bottom w:val="none" w:sz="0" w:space="0" w:color="auto"/>
            <w:right w:val="none" w:sz="0" w:space="0" w:color="auto"/>
          </w:divBdr>
          <w:divsChild>
            <w:div w:id="792753259">
              <w:marLeft w:val="0"/>
              <w:marRight w:val="0"/>
              <w:marTop w:val="0"/>
              <w:marBottom w:val="0"/>
              <w:divBdr>
                <w:top w:val="none" w:sz="0" w:space="0" w:color="auto"/>
                <w:left w:val="none" w:sz="0" w:space="0" w:color="auto"/>
                <w:bottom w:val="none" w:sz="0" w:space="0" w:color="auto"/>
                <w:right w:val="none" w:sz="0" w:space="0" w:color="auto"/>
              </w:divBdr>
            </w:div>
          </w:divsChild>
        </w:div>
        <w:div w:id="1780829162">
          <w:marLeft w:val="0"/>
          <w:marRight w:val="0"/>
          <w:marTop w:val="0"/>
          <w:marBottom w:val="0"/>
          <w:divBdr>
            <w:top w:val="none" w:sz="0" w:space="0" w:color="auto"/>
            <w:left w:val="none" w:sz="0" w:space="0" w:color="auto"/>
            <w:bottom w:val="none" w:sz="0" w:space="0" w:color="auto"/>
            <w:right w:val="none" w:sz="0" w:space="0" w:color="auto"/>
          </w:divBdr>
          <w:divsChild>
            <w:div w:id="1068109878">
              <w:marLeft w:val="0"/>
              <w:marRight w:val="0"/>
              <w:marTop w:val="0"/>
              <w:marBottom w:val="0"/>
              <w:divBdr>
                <w:top w:val="none" w:sz="0" w:space="0" w:color="auto"/>
                <w:left w:val="none" w:sz="0" w:space="0" w:color="auto"/>
                <w:bottom w:val="none" w:sz="0" w:space="0" w:color="auto"/>
                <w:right w:val="none" w:sz="0" w:space="0" w:color="auto"/>
              </w:divBdr>
            </w:div>
          </w:divsChild>
        </w:div>
        <w:div w:id="1759254973">
          <w:marLeft w:val="0"/>
          <w:marRight w:val="0"/>
          <w:marTop w:val="0"/>
          <w:marBottom w:val="0"/>
          <w:divBdr>
            <w:top w:val="none" w:sz="0" w:space="0" w:color="auto"/>
            <w:left w:val="none" w:sz="0" w:space="0" w:color="auto"/>
            <w:bottom w:val="none" w:sz="0" w:space="0" w:color="auto"/>
            <w:right w:val="none" w:sz="0" w:space="0" w:color="auto"/>
          </w:divBdr>
        </w:div>
        <w:div w:id="1806388791">
          <w:marLeft w:val="0"/>
          <w:marRight w:val="0"/>
          <w:marTop w:val="0"/>
          <w:marBottom w:val="0"/>
          <w:divBdr>
            <w:top w:val="none" w:sz="0" w:space="0" w:color="auto"/>
            <w:left w:val="none" w:sz="0" w:space="0" w:color="auto"/>
            <w:bottom w:val="none" w:sz="0" w:space="0" w:color="auto"/>
            <w:right w:val="none" w:sz="0" w:space="0" w:color="auto"/>
          </w:divBdr>
        </w:div>
      </w:divsChild>
    </w:div>
    <w:div w:id="1609461717">
      <w:bodyDiv w:val="1"/>
      <w:marLeft w:val="0"/>
      <w:marRight w:val="0"/>
      <w:marTop w:val="0"/>
      <w:marBottom w:val="0"/>
      <w:divBdr>
        <w:top w:val="none" w:sz="0" w:space="0" w:color="auto"/>
        <w:left w:val="none" w:sz="0" w:space="0" w:color="auto"/>
        <w:bottom w:val="none" w:sz="0" w:space="0" w:color="auto"/>
        <w:right w:val="none" w:sz="0" w:space="0" w:color="auto"/>
      </w:divBdr>
    </w:div>
    <w:div w:id="18256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sitbaska.hr" TargetMode="External"/><Relationship Id="rId13" Type="http://schemas.openxmlformats.org/officeDocument/2006/relationships/hyperlink" Target="http://www.mvep.hr/en/consular-information/visas/visa-requirements-overview/" TargetMode="External"/><Relationship Id="rId18" Type="http://schemas.openxmlformats.org/officeDocument/2006/relationships/hyperlink" Target="https://www.safestayincroatia.hr/datastore/filestore/11/COVID-info-ger.pdf" TargetMode="External"/><Relationship Id="rId26" Type="http://schemas.openxmlformats.org/officeDocument/2006/relationships/hyperlink" Target="https://www.eudigitalnacovidpotvrda.hr/en" TargetMode="External"/><Relationship Id="rId39" Type="http://schemas.openxmlformats.org/officeDocument/2006/relationships/hyperlink" Target="http://www.kvarner.hr/deu/tourismus/Planen_Sie_Ihre_Reise/Nutzliche_Informationen/Medizinischer_Dienst_fur_Touristen_und_Apotheken" TargetMode="External"/><Relationship Id="rId3" Type="http://schemas.openxmlformats.org/officeDocument/2006/relationships/styles" Target="styles.xml"/><Relationship Id="rId21" Type="http://schemas.openxmlformats.org/officeDocument/2006/relationships/hyperlink" Target="https://entercroatia.mup.hr" TargetMode="External"/><Relationship Id="rId34" Type="http://schemas.openxmlformats.org/officeDocument/2006/relationships/hyperlink" Target="https://croatia.hr/de-DE/coronavirus-2019-ncov-fragen-und-antworten" TargetMode="External"/><Relationship Id="rId42" Type="http://schemas.openxmlformats.org/officeDocument/2006/relationships/hyperlink" Target="https://mup.gov.hr/uzg-covid/deutsch/286213" TargetMode="External"/><Relationship Id="rId7" Type="http://schemas.openxmlformats.org/officeDocument/2006/relationships/endnotes" Target="endnotes.xml"/><Relationship Id="rId12" Type="http://schemas.openxmlformats.org/officeDocument/2006/relationships/hyperlink" Target="http://www.kvarner.hr/deu/docs/kvarner2011HR/documents/2342/1.0/Original.pdf" TargetMode="External"/><Relationship Id="rId17" Type="http://schemas.openxmlformats.org/officeDocument/2006/relationships/hyperlink" Target="https://mup.gov.hr/uzg-covid/deutsch/286213" TargetMode="External"/><Relationship Id="rId25" Type="http://schemas.openxmlformats.org/officeDocument/2006/relationships/hyperlink" Target="https://www.safestayincroatia.hr/datastore/filestore/11/COVID-info-ger.pdf" TargetMode="External"/><Relationship Id="rId33" Type="http://schemas.openxmlformats.org/officeDocument/2006/relationships/hyperlink" Target="https://www.koronavirus.hr/en" TargetMode="External"/><Relationship Id="rId38" Type="http://schemas.openxmlformats.org/officeDocument/2006/relationships/hyperlink" Target="https://www.koronavirus.hr/important-phone-numbers/15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varner.hr/deu/uzg.covid@mup.hr" TargetMode="External"/><Relationship Id="rId20" Type="http://schemas.openxmlformats.org/officeDocument/2006/relationships/image" Target="media/image1.jpeg"/><Relationship Id="rId29" Type="http://schemas.openxmlformats.org/officeDocument/2006/relationships/hyperlink" Target="https://www.safestayincroatia.hr/de/" TargetMode="External"/><Relationship Id="rId41" Type="http://schemas.openxmlformats.org/officeDocument/2006/relationships/hyperlink" Target="https://mup.gov.hr/uzg-covid/deutsch/2862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arner.hr/deu/docs/kvarner2011HR/documents/2342/1.0/Original.pdf" TargetMode="External"/><Relationship Id="rId24" Type="http://schemas.openxmlformats.org/officeDocument/2006/relationships/hyperlink" Target="https://www.koronavirus.hr/latest-news/testing-centers-in-croatia/764" TargetMode="External"/><Relationship Id="rId32" Type="http://schemas.openxmlformats.org/officeDocument/2006/relationships/hyperlink" Target="https://www.koronavirus.hr/important-phone-numbers/152" TargetMode="External"/><Relationship Id="rId37" Type="http://schemas.openxmlformats.org/officeDocument/2006/relationships/hyperlink" Target="https://reopen.europa.eu/en/map/HRV" TargetMode="External"/><Relationship Id="rId40" Type="http://schemas.openxmlformats.org/officeDocument/2006/relationships/hyperlink" Target="https://www.koronavirus.hr/important-phone-numbers/15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up.gov.hr/uzg-covid/286210" TargetMode="External"/><Relationship Id="rId23" Type="http://schemas.openxmlformats.org/officeDocument/2006/relationships/hyperlink" Target="http://www.kvarner.hr/deu/tourismus/Planen_Sie_Ihre_Reise/Nutzliche_Informationen/Medizinischer_Dienst_fur_Touristen_und_Apotheken" TargetMode="External"/><Relationship Id="rId28" Type="http://schemas.openxmlformats.org/officeDocument/2006/relationships/hyperlink" Target="https://reopen.europa.eu/" TargetMode="External"/><Relationship Id="rId36" Type="http://schemas.openxmlformats.org/officeDocument/2006/relationships/hyperlink" Target="https://mint.gov.hr/news-11455/big-interest-in-opening-borders-says-tourism-minister/21180" TargetMode="External"/><Relationship Id="rId10" Type="http://schemas.openxmlformats.org/officeDocument/2006/relationships/hyperlink" Target="https://www.eudigitalnacovidpotvrda.hr/en" TargetMode="External"/><Relationship Id="rId19" Type="http://schemas.openxmlformats.org/officeDocument/2006/relationships/hyperlink" Target="https://entercroatia.mup.hr/" TargetMode="External"/><Relationship Id="rId31" Type="http://schemas.openxmlformats.org/officeDocument/2006/relationships/hyperlink" Target="http://www.kvarner.hr/deu/(http:/www.kvarner.hr/deu/tourismus/Planen_Sie_Ihre_Reise/Nutzliche_Informationen/Medizinischer_Dienst_fur_Touristen_und_Apotheke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sitbaska.hr" TargetMode="External"/><Relationship Id="rId14" Type="http://schemas.openxmlformats.org/officeDocument/2006/relationships/hyperlink" Target="http://www.kvarner.hr/deu/vize@mvep.hr" TargetMode="External"/><Relationship Id="rId22" Type="http://schemas.openxmlformats.org/officeDocument/2006/relationships/hyperlink" Target="http://www.kvarner.hr/deu/docs/kvarner2011HR/documents/2439/1.0/Original.xlsx" TargetMode="External"/><Relationship Id="rId27" Type="http://schemas.openxmlformats.org/officeDocument/2006/relationships/hyperlink" Target="https://hzzo.hr/novosti/hzzo/izdavanje-eu-digitalnih-covid-potvrda" TargetMode="External"/><Relationship Id="rId30" Type="http://schemas.openxmlformats.org/officeDocument/2006/relationships/image" Target="media/image2.jpeg"/><Relationship Id="rId35" Type="http://schemas.openxmlformats.org/officeDocument/2006/relationships/hyperlink" Target="https://www.koronavirus.hr/en"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C72C0-0B81-485F-828A-A8CCFA0A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3339</Words>
  <Characters>19036</Characters>
  <Application>Microsoft Office Word</Application>
  <DocSecurity>0</DocSecurity>
  <Lines>158</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22331</CharactersWithSpaces>
  <SharedDoc>false</SharedDoc>
  <HLinks>
    <vt:vector size="12" baseType="variant">
      <vt:variant>
        <vt:i4>2359346</vt:i4>
      </vt:variant>
      <vt:variant>
        <vt:i4>3</vt:i4>
      </vt:variant>
      <vt:variant>
        <vt:i4>0</vt:i4>
      </vt:variant>
      <vt:variant>
        <vt:i4>5</vt:i4>
      </vt:variant>
      <vt:variant>
        <vt:lpwstr>http://www.tz-baska.hr/</vt:lpwstr>
      </vt:variant>
      <vt:variant>
        <vt:lpwstr/>
      </vt:variant>
      <vt:variant>
        <vt:i4>655472</vt:i4>
      </vt:variant>
      <vt:variant>
        <vt:i4>0</vt:i4>
      </vt:variant>
      <vt:variant>
        <vt:i4>0</vt:i4>
      </vt:variant>
      <vt:variant>
        <vt:i4>5</vt:i4>
      </vt:variant>
      <vt:variant>
        <vt:lpwstr>mailto:tz-baska@ri.t-com.hr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dc:creator>
  <cp:lastModifiedBy>Visit Baška</cp:lastModifiedBy>
  <cp:revision>2</cp:revision>
  <cp:lastPrinted>2021-01-15T12:40:00Z</cp:lastPrinted>
  <dcterms:created xsi:type="dcterms:W3CDTF">2021-10-18T10:34:00Z</dcterms:created>
  <dcterms:modified xsi:type="dcterms:W3CDTF">2021-10-18T10:34:00Z</dcterms:modified>
</cp:coreProperties>
</file>